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6392" w14:textId="6974BE4E" w:rsidR="00941B45" w:rsidRPr="006414C0" w:rsidRDefault="00941B45" w:rsidP="00350C89">
      <w:pPr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  <w:r w:rsidRPr="006414C0">
        <w:rPr>
          <w:b/>
          <w:bCs/>
          <w:color w:val="000000" w:themeColor="text1"/>
          <w:sz w:val="36"/>
          <w:szCs w:val="36"/>
        </w:rPr>
        <w:t xml:space="preserve">SHTOJCA </w:t>
      </w:r>
      <w:r w:rsidR="00A85CE6">
        <w:rPr>
          <w:b/>
          <w:bCs/>
          <w:color w:val="000000" w:themeColor="text1"/>
          <w:sz w:val="36"/>
          <w:szCs w:val="36"/>
        </w:rPr>
        <w:t>2</w:t>
      </w:r>
      <w:r w:rsidRPr="006414C0">
        <w:rPr>
          <w:b/>
          <w:bCs/>
          <w:color w:val="000000" w:themeColor="text1"/>
          <w:sz w:val="36"/>
          <w:szCs w:val="36"/>
        </w:rPr>
        <w:t>:</w:t>
      </w:r>
    </w:p>
    <w:p w14:paraId="44ECD9C3" w14:textId="39BFAA95" w:rsidR="00773A03" w:rsidRPr="006414C0" w:rsidRDefault="00912BF4" w:rsidP="00350C89">
      <w:pPr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  <w:r w:rsidRPr="006414C0">
        <w:rPr>
          <w:b/>
          <w:bCs/>
          <w:color w:val="000000" w:themeColor="text1"/>
          <w:sz w:val="36"/>
          <w:szCs w:val="36"/>
        </w:rPr>
        <w:t>RAPORT</w:t>
      </w:r>
      <w:r w:rsidR="00FC4F00">
        <w:rPr>
          <w:b/>
          <w:bCs/>
          <w:color w:val="000000" w:themeColor="text1"/>
          <w:sz w:val="36"/>
          <w:szCs w:val="36"/>
        </w:rPr>
        <w:t xml:space="preserve"> </w:t>
      </w:r>
      <w:r w:rsidRPr="006414C0">
        <w:rPr>
          <w:b/>
          <w:bCs/>
          <w:color w:val="000000" w:themeColor="text1"/>
          <w:sz w:val="36"/>
          <w:szCs w:val="36"/>
        </w:rPr>
        <w:t>FINANCIAR MBI</w:t>
      </w:r>
      <w:r w:rsidR="00941B45" w:rsidRPr="006414C0">
        <w:rPr>
          <w:b/>
          <w:bCs/>
          <w:color w:val="000000" w:themeColor="text1"/>
          <w:sz w:val="36"/>
          <w:szCs w:val="36"/>
        </w:rPr>
        <w:t xml:space="preserve"> PROJEKTE TË MBËSHTETURA NGA</w:t>
      </w:r>
      <w:r w:rsidR="00773A03" w:rsidRPr="006414C0">
        <w:rPr>
          <w:b/>
          <w:bCs/>
          <w:color w:val="000000" w:themeColor="text1"/>
          <w:sz w:val="36"/>
          <w:szCs w:val="36"/>
        </w:rPr>
        <w:t xml:space="preserve"> QENDR</w:t>
      </w:r>
      <w:r w:rsidR="00941B45" w:rsidRPr="006414C0">
        <w:rPr>
          <w:b/>
          <w:bCs/>
          <w:color w:val="000000" w:themeColor="text1"/>
          <w:sz w:val="36"/>
          <w:szCs w:val="36"/>
        </w:rPr>
        <w:t>A</w:t>
      </w:r>
      <w:r w:rsidR="00773A03" w:rsidRPr="006414C0">
        <w:rPr>
          <w:b/>
          <w:bCs/>
          <w:color w:val="000000" w:themeColor="text1"/>
          <w:sz w:val="36"/>
          <w:szCs w:val="36"/>
        </w:rPr>
        <w:t xml:space="preserve"> KOMBËTARE </w:t>
      </w:r>
      <w:r w:rsidR="0006411D" w:rsidRPr="006414C0">
        <w:rPr>
          <w:b/>
          <w:bCs/>
          <w:color w:val="000000" w:themeColor="text1"/>
          <w:sz w:val="36"/>
          <w:szCs w:val="36"/>
        </w:rPr>
        <w:t>E</w:t>
      </w:r>
      <w:r w:rsidR="00773A03" w:rsidRPr="006414C0">
        <w:rPr>
          <w:b/>
          <w:bCs/>
          <w:color w:val="000000" w:themeColor="text1"/>
          <w:sz w:val="36"/>
          <w:szCs w:val="36"/>
        </w:rPr>
        <w:t xml:space="preserve"> KINEMATOGRAFISË (QKK-</w:t>
      </w:r>
      <w:r w:rsidR="00941B45" w:rsidRPr="006414C0">
        <w:rPr>
          <w:b/>
          <w:bCs/>
          <w:color w:val="000000" w:themeColor="text1"/>
          <w:sz w:val="36"/>
          <w:szCs w:val="36"/>
        </w:rPr>
        <w:t>JA</w:t>
      </w:r>
      <w:r w:rsidR="00773A03" w:rsidRPr="006414C0">
        <w:rPr>
          <w:b/>
          <w:bCs/>
          <w:color w:val="000000" w:themeColor="text1"/>
          <w:sz w:val="36"/>
          <w:szCs w:val="36"/>
        </w:rPr>
        <w:t>)</w:t>
      </w:r>
    </w:p>
    <w:p w14:paraId="5515C03B" w14:textId="77777777" w:rsidR="0006411D" w:rsidRPr="006414C0" w:rsidRDefault="0006411D" w:rsidP="00350C89">
      <w:pPr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</w:p>
    <w:p w14:paraId="007CCAF3" w14:textId="77777777" w:rsidR="00350C89" w:rsidRPr="006414C0" w:rsidRDefault="00350C89" w:rsidP="00350C89">
      <w:pPr>
        <w:spacing w:line="276" w:lineRule="auto"/>
        <w:rPr>
          <w:b/>
          <w:bCs/>
          <w:color w:val="000000" w:themeColor="text1"/>
          <w:sz w:val="36"/>
          <w:szCs w:val="36"/>
        </w:rPr>
      </w:pPr>
    </w:p>
    <w:p w14:paraId="2E527B4D" w14:textId="769528BE" w:rsidR="0006411D" w:rsidRPr="006414C0" w:rsidRDefault="00912BF4" w:rsidP="00350C89">
      <w:pPr>
        <w:pStyle w:val="Heading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414C0">
        <w:rPr>
          <w:rFonts w:ascii="Times New Roman" w:hAnsi="Times New Roman" w:cs="Times New Roman"/>
          <w:b/>
          <w:bCs/>
          <w:color w:val="000000" w:themeColor="text1"/>
        </w:rPr>
        <w:t>Të dhëna të përgjithshme</w:t>
      </w:r>
    </w:p>
    <w:p w14:paraId="626158B0" w14:textId="77777777" w:rsidR="00912BF4" w:rsidRPr="00915672" w:rsidRDefault="00912BF4" w:rsidP="00350C89">
      <w:pPr>
        <w:spacing w:line="276" w:lineRule="auto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912BF4" w:rsidRPr="006414C0" w14:paraId="2A943D37" w14:textId="77777777" w:rsidTr="00912BF4">
        <w:trPr>
          <w:trHeight w:val="656"/>
        </w:trPr>
        <w:tc>
          <w:tcPr>
            <w:tcW w:w="3415" w:type="dxa"/>
            <w:vAlign w:val="center"/>
          </w:tcPr>
          <w:p w14:paraId="1C0F971C" w14:textId="07A01F98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  <w:r w:rsidRPr="006414C0">
              <w:rPr>
                <w:rStyle w:val="Strong"/>
                <w:rFonts w:eastAsiaTheme="majorEastAsia"/>
              </w:rPr>
              <w:t xml:space="preserve">Titulli i </w:t>
            </w:r>
            <w:r w:rsidRPr="006414C0">
              <w:rPr>
                <w:rStyle w:val="Strong"/>
              </w:rPr>
              <w:t>p</w:t>
            </w:r>
            <w:r w:rsidRPr="006414C0">
              <w:rPr>
                <w:rStyle w:val="Strong"/>
                <w:rFonts w:eastAsiaTheme="majorEastAsia"/>
              </w:rPr>
              <w:t>rojektit:</w:t>
            </w:r>
            <w:r w:rsidRPr="006414C0"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</w:tc>
        <w:tc>
          <w:tcPr>
            <w:tcW w:w="5935" w:type="dxa"/>
            <w:vAlign w:val="center"/>
          </w:tcPr>
          <w:p w14:paraId="1D24DF39" w14:textId="77777777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</w:p>
        </w:tc>
      </w:tr>
      <w:tr w:rsidR="00471D09" w:rsidRPr="006414C0" w14:paraId="0881F327" w14:textId="77777777" w:rsidTr="00912BF4">
        <w:trPr>
          <w:trHeight w:val="620"/>
        </w:trPr>
        <w:tc>
          <w:tcPr>
            <w:tcW w:w="3415" w:type="dxa"/>
            <w:vAlign w:val="center"/>
          </w:tcPr>
          <w:p w14:paraId="7B5AA9BF" w14:textId="1DB36CF3" w:rsidR="00471D09" w:rsidRPr="006414C0" w:rsidRDefault="00471D09" w:rsidP="00350C89">
            <w:pPr>
              <w:spacing w:line="276" w:lineRule="auto"/>
              <w:rPr>
                <w:rStyle w:val="Strong"/>
                <w:rFonts w:eastAsiaTheme="majorEastAsia"/>
              </w:rPr>
            </w:pPr>
            <w:r w:rsidRPr="006414C0">
              <w:rPr>
                <w:rStyle w:val="Strong"/>
                <w:rFonts w:eastAsiaTheme="majorEastAsia"/>
              </w:rPr>
              <w:t xml:space="preserve">Nr. i </w:t>
            </w:r>
            <w:r w:rsidRPr="006414C0">
              <w:rPr>
                <w:rStyle w:val="Strong"/>
              </w:rPr>
              <w:t>k</w:t>
            </w:r>
            <w:r w:rsidRPr="006414C0">
              <w:rPr>
                <w:rStyle w:val="Strong"/>
                <w:rFonts w:eastAsiaTheme="majorEastAsia"/>
              </w:rPr>
              <w:t>ontratës</w:t>
            </w:r>
          </w:p>
        </w:tc>
        <w:tc>
          <w:tcPr>
            <w:tcW w:w="5935" w:type="dxa"/>
            <w:vAlign w:val="center"/>
          </w:tcPr>
          <w:p w14:paraId="602F0FE7" w14:textId="77777777" w:rsidR="00471D09" w:rsidRPr="006414C0" w:rsidRDefault="00471D09" w:rsidP="00350C89">
            <w:pPr>
              <w:spacing w:line="276" w:lineRule="auto"/>
              <w:rPr>
                <w:b/>
                <w:bCs/>
              </w:rPr>
            </w:pPr>
          </w:p>
        </w:tc>
      </w:tr>
      <w:tr w:rsidR="00912BF4" w:rsidRPr="006414C0" w14:paraId="3CEF9EC6" w14:textId="77777777" w:rsidTr="00912BF4">
        <w:trPr>
          <w:trHeight w:val="620"/>
        </w:trPr>
        <w:tc>
          <w:tcPr>
            <w:tcW w:w="3415" w:type="dxa"/>
            <w:vAlign w:val="center"/>
          </w:tcPr>
          <w:p w14:paraId="13FD209A" w14:textId="0A8B6B13" w:rsidR="00912BF4" w:rsidRPr="006414C0" w:rsidRDefault="00471D09" w:rsidP="00350C89">
            <w:pPr>
              <w:spacing w:line="276" w:lineRule="auto"/>
              <w:rPr>
                <w:b/>
                <w:bCs/>
              </w:rPr>
            </w:pPr>
            <w:r>
              <w:rPr>
                <w:rStyle w:val="Strong"/>
                <w:rFonts w:eastAsiaTheme="majorEastAsia"/>
              </w:rPr>
              <w:t>Objekti i kontratës</w:t>
            </w:r>
          </w:p>
        </w:tc>
        <w:tc>
          <w:tcPr>
            <w:tcW w:w="5935" w:type="dxa"/>
            <w:vAlign w:val="center"/>
          </w:tcPr>
          <w:p w14:paraId="70D88192" w14:textId="77777777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</w:p>
        </w:tc>
      </w:tr>
      <w:tr w:rsidR="002F35BD" w:rsidRPr="006414C0" w14:paraId="6D390BF2" w14:textId="77777777" w:rsidTr="00912BF4">
        <w:trPr>
          <w:trHeight w:val="701"/>
        </w:trPr>
        <w:tc>
          <w:tcPr>
            <w:tcW w:w="3415" w:type="dxa"/>
            <w:vAlign w:val="center"/>
          </w:tcPr>
          <w:p w14:paraId="06930B1E" w14:textId="583FA3F0" w:rsidR="002F35BD" w:rsidRPr="00FB3BB5" w:rsidRDefault="00FB3BB5" w:rsidP="00350C89">
            <w:pPr>
              <w:spacing w:line="276" w:lineRule="auto"/>
              <w:rPr>
                <w:rStyle w:val="Strong"/>
                <w:b w:val="0"/>
                <w:bCs w:val="0"/>
              </w:rPr>
            </w:pPr>
            <w:r w:rsidRPr="00FB3BB5">
              <w:rPr>
                <w:b/>
                <w:bCs/>
                <w:color w:val="000000"/>
              </w:rPr>
              <w:t>Buxheti nga QKK (në Lekë)</w:t>
            </w:r>
          </w:p>
        </w:tc>
        <w:tc>
          <w:tcPr>
            <w:tcW w:w="5935" w:type="dxa"/>
            <w:vAlign w:val="center"/>
          </w:tcPr>
          <w:p w14:paraId="521E3DE3" w14:textId="77777777" w:rsidR="002F35BD" w:rsidRPr="006414C0" w:rsidRDefault="002F35BD" w:rsidP="00350C89">
            <w:pPr>
              <w:spacing w:line="276" w:lineRule="auto"/>
              <w:rPr>
                <w:b/>
                <w:bCs/>
              </w:rPr>
            </w:pPr>
          </w:p>
        </w:tc>
      </w:tr>
      <w:tr w:rsidR="00912BF4" w:rsidRPr="006414C0" w14:paraId="1474744D" w14:textId="77777777" w:rsidTr="00912BF4">
        <w:trPr>
          <w:trHeight w:val="701"/>
        </w:trPr>
        <w:tc>
          <w:tcPr>
            <w:tcW w:w="3415" w:type="dxa"/>
            <w:vAlign w:val="center"/>
          </w:tcPr>
          <w:p w14:paraId="04803B87" w14:textId="29291DFC" w:rsidR="00912BF4" w:rsidRPr="006414C0" w:rsidRDefault="00912BF4" w:rsidP="00350C89">
            <w:pPr>
              <w:spacing w:line="276" w:lineRule="auto"/>
              <w:rPr>
                <w:rStyle w:val="Strong"/>
              </w:rPr>
            </w:pPr>
            <w:r w:rsidRPr="006414C0">
              <w:rPr>
                <w:rStyle w:val="Strong"/>
              </w:rPr>
              <w:t xml:space="preserve">Raport financiar </w:t>
            </w:r>
          </w:p>
        </w:tc>
        <w:tc>
          <w:tcPr>
            <w:tcW w:w="5935" w:type="dxa"/>
            <w:vAlign w:val="center"/>
          </w:tcPr>
          <w:p w14:paraId="46786982" w14:textId="685C7BBA" w:rsidR="00912BF4" w:rsidRPr="00064740" w:rsidRDefault="00064740" w:rsidP="00350C89">
            <w:pPr>
              <w:spacing w:line="276" w:lineRule="auto"/>
              <w:rPr>
                <w:color w:val="767171" w:themeColor="background2" w:themeShade="80"/>
              </w:rPr>
            </w:pPr>
            <w:r w:rsidRPr="00064740">
              <w:rPr>
                <w:color w:val="767171" w:themeColor="background2" w:themeShade="80"/>
              </w:rPr>
              <w:t>(Psh. Kësti i I-rë/ II-të/ III-të)</w:t>
            </w:r>
          </w:p>
        </w:tc>
      </w:tr>
      <w:tr w:rsidR="00912BF4" w:rsidRPr="006414C0" w14:paraId="0DA9378B" w14:textId="77777777" w:rsidTr="00912BF4">
        <w:trPr>
          <w:trHeight w:val="701"/>
        </w:trPr>
        <w:tc>
          <w:tcPr>
            <w:tcW w:w="3415" w:type="dxa"/>
            <w:vAlign w:val="center"/>
          </w:tcPr>
          <w:p w14:paraId="4FAAD896" w14:textId="59B043F6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  <w:r w:rsidRPr="006414C0">
              <w:rPr>
                <w:rStyle w:val="Strong"/>
                <w:rFonts w:eastAsiaTheme="majorEastAsia"/>
              </w:rPr>
              <w:t>Përfituesi</w:t>
            </w:r>
            <w:r w:rsidR="00CE6BE5">
              <w:rPr>
                <w:rStyle w:val="Strong"/>
                <w:rFonts w:eastAsiaTheme="majorEastAsia"/>
              </w:rPr>
              <w:t xml:space="preserve"> sipas marrëveshjes me QKK</w:t>
            </w:r>
          </w:p>
        </w:tc>
        <w:tc>
          <w:tcPr>
            <w:tcW w:w="5935" w:type="dxa"/>
            <w:vAlign w:val="center"/>
          </w:tcPr>
          <w:p w14:paraId="6843D758" w14:textId="2653BD49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</w:p>
        </w:tc>
      </w:tr>
      <w:tr w:rsidR="00912BF4" w:rsidRPr="006414C0" w14:paraId="025FFE57" w14:textId="77777777" w:rsidTr="00912BF4">
        <w:trPr>
          <w:trHeight w:val="638"/>
        </w:trPr>
        <w:tc>
          <w:tcPr>
            <w:tcW w:w="3415" w:type="dxa"/>
            <w:vAlign w:val="center"/>
          </w:tcPr>
          <w:p w14:paraId="2FC48A8A" w14:textId="461AB31E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  <w:r w:rsidRPr="006414C0">
              <w:rPr>
                <w:rStyle w:val="Strong"/>
                <w:rFonts w:eastAsiaTheme="majorEastAsia"/>
              </w:rPr>
              <w:t xml:space="preserve">Periudha e </w:t>
            </w:r>
            <w:r w:rsidRPr="006414C0">
              <w:rPr>
                <w:rStyle w:val="Strong"/>
              </w:rPr>
              <w:t>r</w:t>
            </w:r>
            <w:r w:rsidRPr="006414C0">
              <w:rPr>
                <w:rStyle w:val="Strong"/>
                <w:rFonts w:eastAsiaTheme="majorEastAsia"/>
              </w:rPr>
              <w:t>aportimit</w:t>
            </w:r>
          </w:p>
        </w:tc>
        <w:tc>
          <w:tcPr>
            <w:tcW w:w="5935" w:type="dxa"/>
            <w:vAlign w:val="center"/>
          </w:tcPr>
          <w:p w14:paraId="2203AF12" w14:textId="75916C76" w:rsidR="00912BF4" w:rsidRPr="006414C0" w:rsidRDefault="00912BF4" w:rsidP="00350C89">
            <w:pPr>
              <w:spacing w:line="276" w:lineRule="auto"/>
            </w:pPr>
            <w:r w:rsidRPr="006414C0">
              <w:t>Nga ____</w:t>
            </w:r>
            <w:r w:rsidRPr="006414C0">
              <w:rPr>
                <w:rStyle w:val="apple-converted-space"/>
                <w:rFonts w:eastAsiaTheme="majorEastAsia"/>
              </w:rPr>
              <w:t> </w:t>
            </w:r>
            <w:r w:rsidRPr="006414C0">
              <w:rPr>
                <w:rStyle w:val="Strong"/>
                <w:rFonts w:eastAsiaTheme="majorEastAsia"/>
              </w:rPr>
              <w:t>/____</w:t>
            </w:r>
            <w:r w:rsidRPr="006414C0">
              <w:t>/____ deri më</w:t>
            </w:r>
            <w:r w:rsidRPr="006414C0">
              <w:rPr>
                <w:rStyle w:val="apple-converted-space"/>
                <w:rFonts w:eastAsiaTheme="majorEastAsia"/>
              </w:rPr>
              <w:t> </w:t>
            </w:r>
            <w:r w:rsidRPr="006414C0">
              <w:t>____</w:t>
            </w:r>
            <w:r w:rsidRPr="006414C0">
              <w:rPr>
                <w:rStyle w:val="apple-converted-space"/>
                <w:rFonts w:eastAsiaTheme="majorEastAsia"/>
              </w:rPr>
              <w:t> </w:t>
            </w:r>
            <w:r w:rsidRPr="006414C0">
              <w:rPr>
                <w:rStyle w:val="Strong"/>
                <w:rFonts w:eastAsiaTheme="majorEastAsia"/>
              </w:rPr>
              <w:t>/____</w:t>
            </w:r>
            <w:r w:rsidRPr="006414C0">
              <w:t>/____</w:t>
            </w:r>
          </w:p>
        </w:tc>
      </w:tr>
      <w:tr w:rsidR="00912BF4" w:rsidRPr="006414C0" w14:paraId="350E8E14" w14:textId="77777777" w:rsidTr="00912BF4">
        <w:trPr>
          <w:trHeight w:val="701"/>
        </w:trPr>
        <w:tc>
          <w:tcPr>
            <w:tcW w:w="3415" w:type="dxa"/>
            <w:vAlign w:val="center"/>
          </w:tcPr>
          <w:p w14:paraId="37ACF6F2" w14:textId="564BA368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  <w:r w:rsidRPr="006414C0">
              <w:rPr>
                <w:b/>
                <w:bCs/>
              </w:rPr>
              <w:t>Drejtuar:</w:t>
            </w:r>
          </w:p>
        </w:tc>
        <w:tc>
          <w:tcPr>
            <w:tcW w:w="5935" w:type="dxa"/>
            <w:vAlign w:val="center"/>
          </w:tcPr>
          <w:p w14:paraId="018A6342" w14:textId="77777777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</w:p>
        </w:tc>
      </w:tr>
      <w:tr w:rsidR="00912BF4" w:rsidRPr="006414C0" w14:paraId="09984F01" w14:textId="77777777" w:rsidTr="00912BF4">
        <w:trPr>
          <w:trHeight w:val="710"/>
        </w:trPr>
        <w:tc>
          <w:tcPr>
            <w:tcW w:w="3415" w:type="dxa"/>
            <w:vAlign w:val="center"/>
          </w:tcPr>
          <w:p w14:paraId="0A6D6A77" w14:textId="500A6E63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  <w:r w:rsidRPr="006414C0">
              <w:rPr>
                <w:rStyle w:val="Strong"/>
                <w:rFonts w:eastAsiaTheme="majorEastAsia"/>
              </w:rPr>
              <w:t xml:space="preserve">Data e </w:t>
            </w:r>
            <w:r w:rsidRPr="006414C0">
              <w:rPr>
                <w:rStyle w:val="Strong"/>
              </w:rPr>
              <w:t>d</w:t>
            </w:r>
            <w:r w:rsidRPr="006414C0">
              <w:rPr>
                <w:rStyle w:val="Strong"/>
                <w:rFonts w:eastAsiaTheme="majorEastAsia"/>
              </w:rPr>
              <w:t>orëzimit</w:t>
            </w:r>
            <w:r w:rsidR="00471D09">
              <w:rPr>
                <w:rStyle w:val="Strong"/>
                <w:rFonts w:eastAsiaTheme="majorEastAsia"/>
              </w:rPr>
              <w:t xml:space="preserve"> të raportit financiar</w:t>
            </w:r>
          </w:p>
        </w:tc>
        <w:tc>
          <w:tcPr>
            <w:tcW w:w="5935" w:type="dxa"/>
            <w:vAlign w:val="center"/>
          </w:tcPr>
          <w:p w14:paraId="229A0401" w14:textId="283766E2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  <w:r w:rsidRPr="006414C0">
              <w:rPr>
                <w:b/>
                <w:bCs/>
              </w:rPr>
              <w:t>____</w:t>
            </w:r>
            <w:r w:rsidRPr="006414C0">
              <w:rPr>
                <w:rStyle w:val="apple-converted-space"/>
                <w:rFonts w:eastAsiaTheme="majorEastAsia"/>
                <w:b/>
                <w:bCs/>
              </w:rPr>
              <w:t> </w:t>
            </w:r>
            <w:r w:rsidRPr="006414C0">
              <w:rPr>
                <w:rStyle w:val="Strong"/>
                <w:rFonts w:eastAsiaTheme="majorEastAsia"/>
              </w:rPr>
              <w:t>/____</w:t>
            </w:r>
            <w:r w:rsidRPr="006414C0">
              <w:rPr>
                <w:b/>
                <w:bCs/>
              </w:rPr>
              <w:t>/____</w:t>
            </w:r>
          </w:p>
        </w:tc>
      </w:tr>
      <w:tr w:rsidR="00915672" w:rsidRPr="006414C0" w14:paraId="3047F6CA" w14:textId="77777777" w:rsidTr="00912BF4">
        <w:trPr>
          <w:trHeight w:val="710"/>
        </w:trPr>
        <w:tc>
          <w:tcPr>
            <w:tcW w:w="3415" w:type="dxa"/>
            <w:vAlign w:val="center"/>
          </w:tcPr>
          <w:p w14:paraId="113E9131" w14:textId="77777777" w:rsidR="0011274C" w:rsidRDefault="00915672" w:rsidP="00350C89">
            <w:pPr>
              <w:spacing w:line="276" w:lineRule="auto"/>
              <w:rPr>
                <w:rStyle w:val="Strong"/>
                <w:rFonts w:eastAsiaTheme="majorEastAsia"/>
              </w:rPr>
            </w:pPr>
            <w:r>
              <w:rPr>
                <w:rStyle w:val="Strong"/>
                <w:rFonts w:eastAsiaTheme="majorEastAsia"/>
              </w:rPr>
              <w:t>Në rast bashkëfinancimi</w:t>
            </w:r>
            <w:r w:rsidR="0011274C">
              <w:rPr>
                <w:rStyle w:val="Strong"/>
                <w:rFonts w:eastAsiaTheme="majorEastAsia"/>
              </w:rPr>
              <w:t xml:space="preserve"> </w:t>
            </w:r>
          </w:p>
          <w:p w14:paraId="0903B638" w14:textId="77E7C35C" w:rsidR="00915672" w:rsidRPr="00915672" w:rsidRDefault="0011274C" w:rsidP="00350C89">
            <w:pPr>
              <w:spacing w:line="276" w:lineRule="auto"/>
              <w:rPr>
                <w:rStyle w:val="Strong"/>
                <w:rFonts w:eastAsiaTheme="majorEastAsia"/>
              </w:rPr>
            </w:pPr>
            <w:r w:rsidRPr="0011274C">
              <w:rPr>
                <w:rStyle w:val="Strong"/>
                <w:rFonts w:eastAsiaTheme="majorEastAsia"/>
                <w:b w:val="0"/>
                <w:bCs w:val="0"/>
                <w:sz w:val="18"/>
                <w:szCs w:val="18"/>
              </w:rPr>
              <w:t>(kliko mbi kutinë)</w:t>
            </w:r>
          </w:p>
        </w:tc>
        <w:tc>
          <w:tcPr>
            <w:tcW w:w="5935" w:type="dxa"/>
            <w:vAlign w:val="center"/>
          </w:tcPr>
          <w:sdt>
            <w:sdtPr>
              <w:id w:val="-20549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724181" w14:textId="5FDD42CB" w:rsidR="00915672" w:rsidRPr="00915672" w:rsidRDefault="00915672" w:rsidP="00915672">
                <w:pPr>
                  <w:jc w:val="center"/>
                </w:pPr>
                <w:r w:rsidRPr="0091567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15672" w:rsidRPr="006414C0" w14:paraId="37C46C05" w14:textId="77777777" w:rsidTr="00912BF4">
        <w:trPr>
          <w:trHeight w:val="710"/>
        </w:trPr>
        <w:tc>
          <w:tcPr>
            <w:tcW w:w="3415" w:type="dxa"/>
            <w:vAlign w:val="center"/>
          </w:tcPr>
          <w:p w14:paraId="212E3761" w14:textId="295E1794" w:rsidR="00915672" w:rsidRPr="00915672" w:rsidRDefault="00915672" w:rsidP="00350C89">
            <w:pPr>
              <w:spacing w:line="276" w:lineRule="auto"/>
              <w:rPr>
                <w:rStyle w:val="Strong"/>
                <w:rFonts w:eastAsiaTheme="majorEastAsia"/>
                <w:b w:val="0"/>
                <w:bCs w:val="0"/>
              </w:rPr>
            </w:pPr>
            <w:r w:rsidRPr="00915672"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 xml:space="preserve">Të specifikohet natyra e bashkëfinancimit psh. në natyrë, monetare dhe </w:t>
            </w:r>
            <w:r w:rsidR="00FB3BB5"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 xml:space="preserve">të </w:t>
            </w:r>
            <w:r w:rsidRPr="00915672"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>cilësohet bashkëfinancues</w:t>
            </w:r>
            <w:r w:rsidR="00FB3BB5"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>i/bashkëprodhuesi</w:t>
            </w:r>
          </w:p>
        </w:tc>
        <w:tc>
          <w:tcPr>
            <w:tcW w:w="5935" w:type="dxa"/>
            <w:vAlign w:val="center"/>
          </w:tcPr>
          <w:p w14:paraId="050F51DE" w14:textId="77777777" w:rsidR="00915672" w:rsidRPr="006414C0" w:rsidRDefault="00915672" w:rsidP="0091567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15672" w:rsidRPr="006414C0" w14:paraId="18F11F06" w14:textId="77777777" w:rsidTr="00912BF4">
        <w:trPr>
          <w:trHeight w:val="710"/>
        </w:trPr>
        <w:tc>
          <w:tcPr>
            <w:tcW w:w="3415" w:type="dxa"/>
            <w:vAlign w:val="center"/>
          </w:tcPr>
          <w:p w14:paraId="64D107E1" w14:textId="3F4857A4" w:rsidR="00915672" w:rsidRPr="00915672" w:rsidRDefault="00915672" w:rsidP="00350C89">
            <w:pPr>
              <w:spacing w:line="276" w:lineRule="auto"/>
              <w:rPr>
                <w:rStyle w:val="Strong"/>
                <w:rFonts w:eastAsiaTheme="majorEastAsia"/>
                <w:b w:val="0"/>
                <w:bCs w:val="0"/>
              </w:rPr>
            </w:pPr>
            <w:r w:rsidRPr="00915672"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>Në rast të bashkëfinancimit në vlerë monetare, të specifikohet vlera totale e bashkëfinancimit</w:t>
            </w:r>
            <w:r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 xml:space="preserve"> mbi </w:t>
            </w:r>
            <w:r w:rsidR="00CE6BE5"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 xml:space="preserve">vlerën </w:t>
            </w:r>
            <w:r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>financimi</w:t>
            </w:r>
            <w:r w:rsidR="00CE6BE5"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 xml:space="preserve">t </w:t>
            </w:r>
            <w:r>
              <w:rPr>
                <w:rStyle w:val="Strong"/>
                <w:rFonts w:eastAsiaTheme="majorEastAsia"/>
                <w:b w:val="0"/>
                <w:bCs w:val="0"/>
                <w:sz w:val="20"/>
                <w:szCs w:val="20"/>
              </w:rPr>
              <w:t>nga QKK</w:t>
            </w:r>
          </w:p>
        </w:tc>
        <w:tc>
          <w:tcPr>
            <w:tcW w:w="5935" w:type="dxa"/>
            <w:vAlign w:val="center"/>
          </w:tcPr>
          <w:p w14:paraId="422823C5" w14:textId="3A58CC4E" w:rsidR="00915672" w:rsidRPr="006414C0" w:rsidRDefault="00915672" w:rsidP="0091567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 Lekë</w:t>
            </w:r>
          </w:p>
        </w:tc>
      </w:tr>
    </w:tbl>
    <w:p w14:paraId="4D0B6A8C" w14:textId="0893D938" w:rsidR="005D6BB6" w:rsidRPr="006414C0" w:rsidRDefault="00912BF4" w:rsidP="006414C0">
      <w:pPr>
        <w:pStyle w:val="Heading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414C0">
        <w:rPr>
          <w:rFonts w:ascii="Times New Roman" w:hAnsi="Times New Roman" w:cs="Times New Roman"/>
          <w:b/>
          <w:bCs/>
          <w:color w:val="000000" w:themeColor="text1"/>
        </w:rPr>
        <w:lastRenderedPageBreak/>
        <w:t>Përmbledhje e mbështetjes financiare</w:t>
      </w:r>
    </w:p>
    <w:p w14:paraId="0E692D3B" w14:textId="160BBC4E" w:rsidR="005121F0" w:rsidRPr="006414C0" w:rsidRDefault="005121F0" w:rsidP="00350C89">
      <w:pPr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3237"/>
        <w:gridCol w:w="2338"/>
      </w:tblGrid>
      <w:tr w:rsidR="00912BF4" w:rsidRPr="006414C0" w14:paraId="5E3A27C2" w14:textId="77777777" w:rsidTr="004F039F">
        <w:tc>
          <w:tcPr>
            <w:tcW w:w="1705" w:type="dxa"/>
          </w:tcPr>
          <w:p w14:paraId="40FE8CD7" w14:textId="66CB9780" w:rsidR="00912BF4" w:rsidRPr="006414C0" w:rsidRDefault="00471D09" w:rsidP="00350C8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Këstet e lëvruara</w:t>
            </w:r>
            <w:r w:rsidR="00912BF4" w:rsidRPr="006414C0">
              <w:rPr>
                <w:b/>
                <w:bCs/>
              </w:rPr>
              <w:t xml:space="preserve"> </w:t>
            </w:r>
          </w:p>
        </w:tc>
        <w:tc>
          <w:tcPr>
            <w:tcW w:w="2070" w:type="dxa"/>
          </w:tcPr>
          <w:p w14:paraId="006DEC13" w14:textId="74C824D6" w:rsidR="00912BF4" w:rsidRPr="006414C0" w:rsidRDefault="00912BF4" w:rsidP="00350C89">
            <w:pPr>
              <w:spacing w:line="276" w:lineRule="auto"/>
              <w:rPr>
                <w:b/>
                <w:bCs/>
              </w:rPr>
            </w:pPr>
            <w:r w:rsidRPr="006414C0">
              <w:rPr>
                <w:b/>
                <w:bCs/>
              </w:rPr>
              <w:t xml:space="preserve">Shuma </w:t>
            </w:r>
            <w:r w:rsidR="002F35BD" w:rsidRPr="006414C0">
              <w:rPr>
                <w:b/>
                <w:bCs/>
              </w:rPr>
              <w:t>në LEKË</w:t>
            </w:r>
          </w:p>
        </w:tc>
        <w:tc>
          <w:tcPr>
            <w:tcW w:w="3237" w:type="dxa"/>
          </w:tcPr>
          <w:p w14:paraId="140651D2" w14:textId="08EADAA7" w:rsidR="00912BF4" w:rsidRPr="006414C0" w:rsidRDefault="002F35BD" w:rsidP="00350C89">
            <w:pPr>
              <w:spacing w:line="276" w:lineRule="auto"/>
              <w:rPr>
                <w:b/>
                <w:bCs/>
              </w:rPr>
            </w:pPr>
            <w:r w:rsidRPr="006414C0">
              <w:rPr>
                <w:b/>
                <w:bCs/>
              </w:rPr>
              <w:t>Data e marrjes/ dizbursimit</w:t>
            </w:r>
          </w:p>
        </w:tc>
        <w:tc>
          <w:tcPr>
            <w:tcW w:w="2338" w:type="dxa"/>
          </w:tcPr>
          <w:p w14:paraId="517DB29E" w14:textId="79FD6BB7" w:rsidR="00912BF4" w:rsidRPr="006414C0" w:rsidRDefault="002F35BD" w:rsidP="00350C89">
            <w:pPr>
              <w:spacing w:line="276" w:lineRule="auto"/>
              <w:jc w:val="both"/>
              <w:rPr>
                <w:b/>
                <w:bCs/>
              </w:rPr>
            </w:pPr>
            <w:r w:rsidRPr="006414C0">
              <w:rPr>
                <w:b/>
                <w:bCs/>
              </w:rPr>
              <w:t>Kushte/Komente</w:t>
            </w:r>
          </w:p>
        </w:tc>
      </w:tr>
      <w:tr w:rsidR="00912BF4" w:rsidRPr="006414C0" w14:paraId="74E91C63" w14:textId="77777777" w:rsidTr="004F039F">
        <w:tc>
          <w:tcPr>
            <w:tcW w:w="1705" w:type="dxa"/>
          </w:tcPr>
          <w:p w14:paraId="7814233A" w14:textId="6C16E103" w:rsidR="00912BF4" w:rsidRPr="006414C0" w:rsidRDefault="002F35BD" w:rsidP="00350C89">
            <w:pPr>
              <w:spacing w:line="276" w:lineRule="auto"/>
              <w:jc w:val="both"/>
            </w:pPr>
            <w:r w:rsidRPr="006414C0">
              <w:rPr>
                <w:color w:val="000000"/>
              </w:rPr>
              <w:t>Kësti i parë</w:t>
            </w:r>
          </w:p>
        </w:tc>
        <w:tc>
          <w:tcPr>
            <w:tcW w:w="2070" w:type="dxa"/>
          </w:tcPr>
          <w:p w14:paraId="37985B89" w14:textId="77777777" w:rsidR="00912BF4" w:rsidRPr="006414C0" w:rsidRDefault="00912BF4" w:rsidP="00350C89">
            <w:pPr>
              <w:spacing w:line="276" w:lineRule="auto"/>
              <w:jc w:val="both"/>
            </w:pPr>
          </w:p>
        </w:tc>
        <w:tc>
          <w:tcPr>
            <w:tcW w:w="3237" w:type="dxa"/>
          </w:tcPr>
          <w:p w14:paraId="6AFC6D29" w14:textId="77777777" w:rsidR="00912BF4" w:rsidRPr="006414C0" w:rsidRDefault="00912BF4" w:rsidP="00350C89">
            <w:pPr>
              <w:spacing w:line="276" w:lineRule="auto"/>
              <w:jc w:val="both"/>
            </w:pPr>
          </w:p>
        </w:tc>
        <w:tc>
          <w:tcPr>
            <w:tcW w:w="2338" w:type="dxa"/>
          </w:tcPr>
          <w:p w14:paraId="70F4A84A" w14:textId="77777777" w:rsidR="00912BF4" w:rsidRPr="006414C0" w:rsidRDefault="00912BF4" w:rsidP="00350C89">
            <w:pPr>
              <w:spacing w:line="276" w:lineRule="auto"/>
              <w:jc w:val="both"/>
            </w:pPr>
          </w:p>
        </w:tc>
      </w:tr>
      <w:tr w:rsidR="00912BF4" w:rsidRPr="006414C0" w14:paraId="5E81A34F" w14:textId="77777777" w:rsidTr="004F039F">
        <w:tc>
          <w:tcPr>
            <w:tcW w:w="1705" w:type="dxa"/>
          </w:tcPr>
          <w:p w14:paraId="2DF2E565" w14:textId="05DA8B23" w:rsidR="00912BF4" w:rsidRPr="006414C0" w:rsidRDefault="002F35BD" w:rsidP="00350C89">
            <w:pPr>
              <w:spacing w:line="276" w:lineRule="auto"/>
              <w:jc w:val="both"/>
            </w:pPr>
            <w:r w:rsidRPr="006414C0">
              <w:rPr>
                <w:color w:val="000000"/>
              </w:rPr>
              <w:t>Kësti i dytë</w:t>
            </w:r>
          </w:p>
        </w:tc>
        <w:tc>
          <w:tcPr>
            <w:tcW w:w="2070" w:type="dxa"/>
          </w:tcPr>
          <w:p w14:paraId="5A572F07" w14:textId="77777777" w:rsidR="00912BF4" w:rsidRPr="006414C0" w:rsidRDefault="00912BF4" w:rsidP="00350C89">
            <w:pPr>
              <w:spacing w:line="276" w:lineRule="auto"/>
              <w:jc w:val="both"/>
            </w:pPr>
          </w:p>
        </w:tc>
        <w:tc>
          <w:tcPr>
            <w:tcW w:w="3237" w:type="dxa"/>
          </w:tcPr>
          <w:p w14:paraId="5DB4097D" w14:textId="77777777" w:rsidR="00912BF4" w:rsidRPr="006414C0" w:rsidRDefault="00912BF4" w:rsidP="00350C89">
            <w:pPr>
              <w:spacing w:line="276" w:lineRule="auto"/>
              <w:jc w:val="both"/>
            </w:pPr>
          </w:p>
        </w:tc>
        <w:tc>
          <w:tcPr>
            <w:tcW w:w="2338" w:type="dxa"/>
          </w:tcPr>
          <w:p w14:paraId="5EDCFA77" w14:textId="77777777" w:rsidR="00912BF4" w:rsidRPr="006414C0" w:rsidRDefault="00912BF4" w:rsidP="00350C89">
            <w:pPr>
              <w:spacing w:line="276" w:lineRule="auto"/>
              <w:jc w:val="both"/>
            </w:pPr>
          </w:p>
        </w:tc>
      </w:tr>
      <w:tr w:rsidR="00912BF4" w:rsidRPr="006414C0" w14:paraId="00D31AEB" w14:textId="77777777" w:rsidTr="004F039F">
        <w:tc>
          <w:tcPr>
            <w:tcW w:w="1705" w:type="dxa"/>
          </w:tcPr>
          <w:p w14:paraId="2E63061C" w14:textId="1F2FE7F7" w:rsidR="00912BF4" w:rsidRPr="006414C0" w:rsidRDefault="002F35BD" w:rsidP="00350C89">
            <w:pPr>
              <w:spacing w:line="276" w:lineRule="auto"/>
              <w:jc w:val="both"/>
            </w:pPr>
            <w:r w:rsidRPr="006414C0">
              <w:rPr>
                <w:color w:val="000000"/>
              </w:rPr>
              <w:t>Kësti i tretë</w:t>
            </w:r>
          </w:p>
        </w:tc>
        <w:tc>
          <w:tcPr>
            <w:tcW w:w="2070" w:type="dxa"/>
          </w:tcPr>
          <w:p w14:paraId="27EE360B" w14:textId="77777777" w:rsidR="00912BF4" w:rsidRPr="006414C0" w:rsidRDefault="00912BF4" w:rsidP="00350C89">
            <w:pPr>
              <w:spacing w:line="276" w:lineRule="auto"/>
              <w:jc w:val="both"/>
            </w:pPr>
          </w:p>
        </w:tc>
        <w:tc>
          <w:tcPr>
            <w:tcW w:w="3237" w:type="dxa"/>
          </w:tcPr>
          <w:p w14:paraId="789BFD9D" w14:textId="77777777" w:rsidR="00912BF4" w:rsidRPr="006414C0" w:rsidRDefault="00912BF4" w:rsidP="00350C89">
            <w:pPr>
              <w:spacing w:line="276" w:lineRule="auto"/>
              <w:jc w:val="both"/>
            </w:pPr>
          </w:p>
        </w:tc>
        <w:tc>
          <w:tcPr>
            <w:tcW w:w="2338" w:type="dxa"/>
          </w:tcPr>
          <w:p w14:paraId="135D6407" w14:textId="77777777" w:rsidR="00912BF4" w:rsidRPr="006414C0" w:rsidRDefault="00912BF4" w:rsidP="00350C89">
            <w:pPr>
              <w:spacing w:line="276" w:lineRule="auto"/>
              <w:jc w:val="both"/>
            </w:pPr>
          </w:p>
        </w:tc>
      </w:tr>
      <w:tr w:rsidR="002F35BD" w:rsidRPr="006414C0" w14:paraId="19E211DC" w14:textId="77777777" w:rsidTr="004F039F">
        <w:tc>
          <w:tcPr>
            <w:tcW w:w="1705" w:type="dxa"/>
          </w:tcPr>
          <w:p w14:paraId="2D5D5B8B" w14:textId="4B453D90" w:rsidR="002F35BD" w:rsidRPr="006414C0" w:rsidRDefault="002F35BD" w:rsidP="00350C89">
            <w:pPr>
              <w:spacing w:line="276" w:lineRule="auto"/>
              <w:rPr>
                <w:b/>
                <w:bCs/>
                <w:color w:val="000000"/>
              </w:rPr>
            </w:pPr>
            <w:r w:rsidRPr="006414C0">
              <w:rPr>
                <w:b/>
                <w:bCs/>
                <w:color w:val="000000"/>
              </w:rPr>
              <w:t xml:space="preserve">Totali i marrë </w:t>
            </w:r>
          </w:p>
        </w:tc>
        <w:tc>
          <w:tcPr>
            <w:tcW w:w="2070" w:type="dxa"/>
          </w:tcPr>
          <w:p w14:paraId="718DB8D6" w14:textId="77777777" w:rsidR="002F35BD" w:rsidRPr="006414C0" w:rsidRDefault="002F35BD" w:rsidP="00350C89">
            <w:pPr>
              <w:spacing w:line="276" w:lineRule="auto"/>
              <w:jc w:val="both"/>
            </w:pPr>
          </w:p>
        </w:tc>
        <w:tc>
          <w:tcPr>
            <w:tcW w:w="3237" w:type="dxa"/>
          </w:tcPr>
          <w:p w14:paraId="64F8E5AC" w14:textId="77777777" w:rsidR="002F35BD" w:rsidRPr="006414C0" w:rsidRDefault="002F35BD" w:rsidP="00350C89">
            <w:pPr>
              <w:spacing w:line="276" w:lineRule="auto"/>
              <w:jc w:val="both"/>
            </w:pPr>
          </w:p>
        </w:tc>
        <w:tc>
          <w:tcPr>
            <w:tcW w:w="2338" w:type="dxa"/>
          </w:tcPr>
          <w:p w14:paraId="3B8FE21C" w14:textId="77777777" w:rsidR="002F35BD" w:rsidRPr="006414C0" w:rsidRDefault="002F35BD" w:rsidP="00350C89">
            <w:pPr>
              <w:spacing w:line="276" w:lineRule="auto"/>
              <w:jc w:val="both"/>
            </w:pPr>
          </w:p>
        </w:tc>
      </w:tr>
    </w:tbl>
    <w:p w14:paraId="7A0CEADE" w14:textId="18319C67" w:rsidR="00F73250" w:rsidRPr="006414C0" w:rsidRDefault="00F73250" w:rsidP="00350C89">
      <w:pPr>
        <w:tabs>
          <w:tab w:val="left" w:pos="2711"/>
        </w:tabs>
        <w:spacing w:line="276" w:lineRule="auto"/>
        <w:jc w:val="both"/>
      </w:pPr>
      <w:r w:rsidRPr="006414C0">
        <w:tab/>
      </w:r>
    </w:p>
    <w:p w14:paraId="4513962A" w14:textId="51D020DF" w:rsidR="00F11246" w:rsidRPr="00F11246" w:rsidRDefault="00471D09" w:rsidP="00F11246">
      <w:pPr>
        <w:pStyle w:val="Heading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Pasqyrë</w:t>
      </w:r>
      <w:r w:rsidR="00912146" w:rsidRPr="006414C0">
        <w:rPr>
          <w:rFonts w:ascii="Times New Roman" w:hAnsi="Times New Roman" w:cs="Times New Roman"/>
          <w:b/>
          <w:bCs/>
          <w:color w:val="000000" w:themeColor="text1"/>
        </w:rPr>
        <w:t xml:space="preserve"> e shpenzimeve </w:t>
      </w:r>
    </w:p>
    <w:p w14:paraId="46ED5140" w14:textId="77777777" w:rsidR="00F11246" w:rsidRPr="00D95E49" w:rsidRDefault="00F11246" w:rsidP="00F11246">
      <w:pPr>
        <w:pStyle w:val="NormalWeb"/>
        <w:numPr>
          <w:ilvl w:val="0"/>
          <w:numId w:val="19"/>
        </w:numPr>
        <w:jc w:val="both"/>
        <w:rPr>
          <w:color w:val="A6A6A6" w:themeColor="background1" w:themeShade="A6"/>
        </w:rPr>
      </w:pPr>
      <w:r w:rsidRPr="00D95E49">
        <w:rPr>
          <w:color w:val="A6A6A6" w:themeColor="background1" w:themeShade="A6"/>
        </w:rPr>
        <w:t xml:space="preserve">Jepni një shpjegim </w:t>
      </w:r>
      <w:r>
        <w:rPr>
          <w:color w:val="A6A6A6" w:themeColor="background1" w:themeShade="A6"/>
        </w:rPr>
        <w:t xml:space="preserve">të shkurtë </w:t>
      </w:r>
      <w:r w:rsidRPr="00D95E49">
        <w:rPr>
          <w:color w:val="A6A6A6" w:themeColor="background1" w:themeShade="A6"/>
        </w:rPr>
        <w:t>narrativ mbi shpenzimet krahasuar me buxhetin e miratuar.</w:t>
      </w:r>
      <w:r>
        <w:rPr>
          <w:color w:val="A6A6A6" w:themeColor="background1" w:themeShade="A6"/>
        </w:rPr>
        <w:t xml:space="preserve"> Shpjegimi të bëhet në nivelin e zërave buxhetorë kryesorë</w:t>
      </w:r>
    </w:p>
    <w:p w14:paraId="1952DB8B" w14:textId="77777777" w:rsidR="00F11246" w:rsidRPr="00373782" w:rsidRDefault="00F11246" w:rsidP="00F11246">
      <w:pPr>
        <w:pStyle w:val="NormalWeb"/>
        <w:numPr>
          <w:ilvl w:val="0"/>
          <w:numId w:val="19"/>
        </w:numPr>
        <w:jc w:val="both"/>
        <w:rPr>
          <w:color w:val="A6A6A6" w:themeColor="background1" w:themeShade="A6"/>
        </w:rPr>
      </w:pPr>
      <w:r w:rsidRPr="00D95E49">
        <w:rPr>
          <w:color w:val="A6A6A6" w:themeColor="background1" w:themeShade="A6"/>
        </w:rPr>
        <w:t>Shpjegoni nëse ka pasur rishikime apo të buxhetit.</w:t>
      </w:r>
    </w:p>
    <w:p w14:paraId="107A8281" w14:textId="77777777" w:rsidR="00F11246" w:rsidRDefault="00F11246" w:rsidP="00F11246"/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3865"/>
        <w:gridCol w:w="1870"/>
        <w:gridCol w:w="1870"/>
        <w:gridCol w:w="1870"/>
      </w:tblGrid>
      <w:tr w:rsidR="00F11246" w:rsidRPr="00F6179D" w14:paraId="1FDAED44" w14:textId="77777777" w:rsidTr="000418E5">
        <w:tc>
          <w:tcPr>
            <w:tcW w:w="3865" w:type="dxa"/>
          </w:tcPr>
          <w:p w14:paraId="737EBD86" w14:textId="77777777" w:rsidR="00F11246" w:rsidRPr="00F6179D" w:rsidRDefault="00F11246" w:rsidP="000418E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6179D">
              <w:rPr>
                <w:b/>
                <w:bCs/>
                <w:sz w:val="20"/>
                <w:szCs w:val="20"/>
              </w:rPr>
              <w:t>Emërtimi</w:t>
            </w:r>
          </w:p>
        </w:tc>
        <w:tc>
          <w:tcPr>
            <w:tcW w:w="1870" w:type="dxa"/>
          </w:tcPr>
          <w:p w14:paraId="6039B989" w14:textId="77777777" w:rsidR="00F11246" w:rsidRPr="00F6179D" w:rsidRDefault="00F11246" w:rsidP="00F11246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F6179D">
              <w:rPr>
                <w:b/>
                <w:bCs/>
                <w:sz w:val="20"/>
                <w:szCs w:val="20"/>
              </w:rPr>
              <w:t xml:space="preserve">Buxheti i miratuar nga QKK-ja </w:t>
            </w:r>
          </w:p>
          <w:p w14:paraId="218FA05A" w14:textId="77777777" w:rsidR="00F11246" w:rsidRPr="00F6179D" w:rsidRDefault="00F11246" w:rsidP="00F11246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F6179D">
              <w:rPr>
                <w:b/>
                <w:bCs/>
                <w:sz w:val="20"/>
                <w:szCs w:val="20"/>
              </w:rPr>
              <w:t>(në Lekë)</w:t>
            </w:r>
          </w:p>
        </w:tc>
        <w:tc>
          <w:tcPr>
            <w:tcW w:w="1870" w:type="dxa"/>
          </w:tcPr>
          <w:p w14:paraId="1E075F89" w14:textId="37F7C0D0" w:rsidR="00F11246" w:rsidRPr="00F6179D" w:rsidRDefault="00F11246" w:rsidP="00F11246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F6179D">
              <w:rPr>
                <w:b/>
                <w:bCs/>
                <w:sz w:val="20"/>
                <w:szCs w:val="20"/>
              </w:rPr>
              <w:t xml:space="preserve">Shpenzimet </w:t>
            </w:r>
            <w:r>
              <w:rPr>
                <w:b/>
                <w:bCs/>
                <w:sz w:val="20"/>
                <w:szCs w:val="20"/>
              </w:rPr>
              <w:t>Kësti Nr. ______</w:t>
            </w:r>
          </w:p>
          <w:p w14:paraId="1BE8BF26" w14:textId="77777777" w:rsidR="00F11246" w:rsidRPr="00F6179D" w:rsidRDefault="00F11246" w:rsidP="00F11246">
            <w:pPr>
              <w:pStyle w:val="NoSpacing"/>
              <w:jc w:val="left"/>
              <w:rPr>
                <w:b/>
                <w:bCs/>
                <w:sz w:val="20"/>
                <w:szCs w:val="20"/>
              </w:rPr>
            </w:pPr>
            <w:r w:rsidRPr="00F6179D">
              <w:rPr>
                <w:b/>
                <w:bCs/>
                <w:sz w:val="20"/>
                <w:szCs w:val="20"/>
              </w:rPr>
              <w:t>(në Lekë)</w:t>
            </w:r>
          </w:p>
        </w:tc>
        <w:tc>
          <w:tcPr>
            <w:tcW w:w="1870" w:type="dxa"/>
          </w:tcPr>
          <w:p w14:paraId="4AF9C702" w14:textId="77777777" w:rsidR="00F11246" w:rsidRPr="00F6179D" w:rsidRDefault="00F11246" w:rsidP="000418E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6179D">
              <w:rPr>
                <w:b/>
                <w:bCs/>
                <w:sz w:val="20"/>
                <w:szCs w:val="20"/>
              </w:rPr>
              <w:t>Diferenca</w:t>
            </w:r>
          </w:p>
          <w:p w14:paraId="6B546606" w14:textId="77777777" w:rsidR="00F11246" w:rsidRPr="00F6179D" w:rsidRDefault="00F11246" w:rsidP="000418E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6179D">
              <w:rPr>
                <w:b/>
                <w:bCs/>
                <w:sz w:val="20"/>
                <w:szCs w:val="20"/>
              </w:rPr>
              <w:t>(në Lekë)</w:t>
            </w:r>
          </w:p>
        </w:tc>
      </w:tr>
      <w:tr w:rsidR="00F11246" w:rsidRPr="00F6179D" w14:paraId="4531579F" w14:textId="77777777" w:rsidTr="000418E5">
        <w:tc>
          <w:tcPr>
            <w:tcW w:w="3865" w:type="dxa"/>
          </w:tcPr>
          <w:p w14:paraId="2CCD1190" w14:textId="5328FD39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(Zëri kryesor i buxhetit 1)</w:t>
            </w:r>
          </w:p>
        </w:tc>
        <w:tc>
          <w:tcPr>
            <w:tcW w:w="1870" w:type="dxa"/>
          </w:tcPr>
          <w:p w14:paraId="52277C35" w14:textId="77777777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FD4CE40" w14:textId="77777777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1F954A7" w14:textId="77777777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</w:p>
        </w:tc>
      </w:tr>
      <w:tr w:rsidR="00F11246" w:rsidRPr="00F6179D" w14:paraId="5F8C8586" w14:textId="77777777" w:rsidTr="000418E5">
        <w:tc>
          <w:tcPr>
            <w:tcW w:w="3865" w:type="dxa"/>
          </w:tcPr>
          <w:p w14:paraId="10FB3725" w14:textId="25448D5C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(Zëri kryesor i buxhetit 2)</w:t>
            </w:r>
          </w:p>
        </w:tc>
        <w:tc>
          <w:tcPr>
            <w:tcW w:w="1870" w:type="dxa"/>
          </w:tcPr>
          <w:p w14:paraId="107F4BC1" w14:textId="77777777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E89DF43" w14:textId="77777777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A46F75E" w14:textId="77777777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</w:p>
        </w:tc>
      </w:tr>
      <w:tr w:rsidR="00F11246" w:rsidRPr="00F6179D" w14:paraId="2D636015" w14:textId="77777777" w:rsidTr="000418E5">
        <w:tc>
          <w:tcPr>
            <w:tcW w:w="3865" w:type="dxa"/>
          </w:tcPr>
          <w:p w14:paraId="2CEB3E3F" w14:textId="13D84D88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Etj.</w:t>
            </w:r>
          </w:p>
        </w:tc>
        <w:tc>
          <w:tcPr>
            <w:tcW w:w="1870" w:type="dxa"/>
          </w:tcPr>
          <w:p w14:paraId="57BFC530" w14:textId="77777777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2FC9528" w14:textId="77777777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5EF30DC0" w14:textId="77777777" w:rsidR="00F11246" w:rsidRPr="00F6179D" w:rsidRDefault="00F11246" w:rsidP="000418E5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28981F1" w14:textId="77777777" w:rsidR="00912146" w:rsidRPr="006414C0" w:rsidRDefault="00912146" w:rsidP="00350C89">
      <w:pPr>
        <w:spacing w:line="276" w:lineRule="auto"/>
        <w:jc w:val="both"/>
      </w:pPr>
    </w:p>
    <w:p w14:paraId="7B62CE52" w14:textId="50843C1B" w:rsidR="00F73250" w:rsidRPr="006414C0" w:rsidRDefault="00424314" w:rsidP="00350C89">
      <w:pPr>
        <w:pStyle w:val="Heading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414C0">
        <w:rPr>
          <w:rFonts w:ascii="Times New Roman" w:hAnsi="Times New Roman" w:cs="Times New Roman"/>
          <w:b/>
          <w:bCs/>
          <w:color w:val="000000" w:themeColor="text1"/>
        </w:rPr>
        <w:t xml:space="preserve">Përmbledhje </w:t>
      </w:r>
      <w:r w:rsidR="00350C89" w:rsidRPr="006414C0">
        <w:rPr>
          <w:rFonts w:ascii="Times New Roman" w:hAnsi="Times New Roman" w:cs="Times New Roman"/>
          <w:b/>
          <w:bCs/>
          <w:color w:val="000000" w:themeColor="text1"/>
        </w:rPr>
        <w:t>shpjeguese mbi raportimin financiar</w:t>
      </w:r>
    </w:p>
    <w:p w14:paraId="666FF696" w14:textId="2FF987B2" w:rsidR="00350C89" w:rsidRPr="006414C0" w:rsidRDefault="00350C89" w:rsidP="00350C89">
      <w:pPr>
        <w:pStyle w:val="NormalWeb"/>
        <w:spacing w:line="276" w:lineRule="auto"/>
        <w:jc w:val="both"/>
        <w:rPr>
          <w:color w:val="808080" w:themeColor="background1" w:themeShade="80"/>
        </w:rPr>
      </w:pPr>
      <w:r w:rsidRPr="006414C0">
        <w:rPr>
          <w:color w:val="808080" w:themeColor="background1" w:themeShade="80"/>
        </w:rPr>
        <w:t xml:space="preserve">Përfituesi bën një përmbledhje lidhur me shpenzimet financiare në bazë të marrëveshjes </w:t>
      </w:r>
      <w:r w:rsidR="00684A10">
        <w:rPr>
          <w:color w:val="808080" w:themeColor="background1" w:themeShade="80"/>
        </w:rPr>
        <w:t>kontraktore</w:t>
      </w:r>
      <w:r w:rsidRPr="006414C0">
        <w:rPr>
          <w:color w:val="808080" w:themeColor="background1" w:themeShade="80"/>
        </w:rPr>
        <w:t>, duke adresuar pikat e mëposhtme:</w:t>
      </w:r>
    </w:p>
    <w:p w14:paraId="7053B720" w14:textId="64D79777" w:rsidR="00350C89" w:rsidRPr="006414C0" w:rsidRDefault="00350C89" w:rsidP="00350C89">
      <w:pPr>
        <w:pStyle w:val="NormalWeb"/>
        <w:numPr>
          <w:ilvl w:val="0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rStyle w:val="Strong"/>
          <w:rFonts w:eastAsiaTheme="majorEastAsia"/>
          <w:color w:val="808080" w:themeColor="background1" w:themeShade="80"/>
        </w:rPr>
        <w:t>Rishikimi ose amendimi i buxhetit/preventivit</w:t>
      </w:r>
    </w:p>
    <w:p w14:paraId="56A53046" w14:textId="4289B827" w:rsidR="00350C89" w:rsidRPr="006414C0" w:rsidRDefault="00350C89" w:rsidP="00350C89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color w:val="808080" w:themeColor="background1" w:themeShade="80"/>
        </w:rPr>
        <w:t>Të shpjegohet nëse gjatë periudhës së raportimit është kërkuar apo miratuar ndonjë rishikim i buxhetit</w:t>
      </w:r>
      <w:r w:rsidR="006414C0" w:rsidRPr="006414C0">
        <w:rPr>
          <w:color w:val="808080" w:themeColor="background1" w:themeShade="80"/>
        </w:rPr>
        <w:t xml:space="preserve"> apo afateve kohore.</w:t>
      </w:r>
    </w:p>
    <w:p w14:paraId="1A39CBC4" w14:textId="388EF113" w:rsidR="00350C89" w:rsidRPr="006414C0" w:rsidRDefault="00350C89" w:rsidP="00350C89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color w:val="808080" w:themeColor="background1" w:themeShade="80"/>
        </w:rPr>
        <w:t>Të specifikohen arsyet e ndryshimit (p.sh. ndryshime në planin e aktiviteteve, rritje</w:t>
      </w:r>
      <w:r w:rsidR="00471D09">
        <w:rPr>
          <w:color w:val="808080" w:themeColor="background1" w:themeShade="80"/>
        </w:rPr>
        <w:t xml:space="preserve"> e</w:t>
      </w:r>
      <w:r w:rsidRPr="006414C0">
        <w:rPr>
          <w:color w:val="808080" w:themeColor="background1" w:themeShade="80"/>
        </w:rPr>
        <w:t xml:space="preserve"> kosto</w:t>
      </w:r>
      <w:r w:rsidR="00471D09">
        <w:rPr>
          <w:color w:val="808080" w:themeColor="background1" w:themeShade="80"/>
        </w:rPr>
        <w:t>ve</w:t>
      </w:r>
      <w:r w:rsidRPr="006414C0">
        <w:rPr>
          <w:color w:val="808080" w:themeColor="background1" w:themeShade="80"/>
        </w:rPr>
        <w:t xml:space="preserve"> në kategori të caktuara, etj.).</w:t>
      </w:r>
    </w:p>
    <w:p w14:paraId="364AEBFB" w14:textId="5C6741CE" w:rsidR="00350C89" w:rsidRDefault="00350C89" w:rsidP="00350C89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color w:val="808080" w:themeColor="background1" w:themeShade="80"/>
        </w:rPr>
        <w:t xml:space="preserve">Të </w:t>
      </w:r>
      <w:r w:rsidR="00471D09">
        <w:rPr>
          <w:color w:val="808080" w:themeColor="background1" w:themeShade="80"/>
        </w:rPr>
        <w:t>cilësohet</w:t>
      </w:r>
      <w:r w:rsidRPr="006414C0">
        <w:rPr>
          <w:color w:val="808080" w:themeColor="background1" w:themeShade="80"/>
        </w:rPr>
        <w:t xml:space="preserve"> nëse </w:t>
      </w:r>
      <w:r w:rsidR="00471D09">
        <w:rPr>
          <w:color w:val="808080" w:themeColor="background1" w:themeShade="80"/>
        </w:rPr>
        <w:t>ka pasur rishikim të buxhetit sipas</w:t>
      </w:r>
      <w:r w:rsidRPr="006414C0">
        <w:rPr>
          <w:color w:val="808080" w:themeColor="background1" w:themeShade="80"/>
        </w:rPr>
        <w:t xml:space="preserve"> kategorive/zërave të buxhetit dhe në arritjen e objektivave të projektit.</w:t>
      </w:r>
    </w:p>
    <w:p w14:paraId="4247C0AC" w14:textId="7123F1B1" w:rsidR="00813183" w:rsidRPr="006414C0" w:rsidRDefault="00813183" w:rsidP="00813183">
      <w:pPr>
        <w:pStyle w:val="NormalWeb"/>
        <w:numPr>
          <w:ilvl w:val="0"/>
          <w:numId w:val="15"/>
        </w:numPr>
        <w:spacing w:line="276" w:lineRule="auto"/>
        <w:jc w:val="both"/>
        <w:rPr>
          <w:color w:val="808080" w:themeColor="background1" w:themeShade="80"/>
        </w:rPr>
      </w:pPr>
      <w:r>
        <w:rPr>
          <w:rStyle w:val="Strong"/>
          <w:rFonts w:eastAsiaTheme="majorEastAsia"/>
          <w:color w:val="808080" w:themeColor="background1" w:themeShade="80"/>
        </w:rPr>
        <w:t xml:space="preserve">Përshkrim i shkurtër i shpenzimeve sipas </w:t>
      </w:r>
      <w:r w:rsidR="007C5FB1">
        <w:rPr>
          <w:rStyle w:val="Strong"/>
          <w:rFonts w:eastAsiaTheme="majorEastAsia"/>
          <w:color w:val="808080" w:themeColor="background1" w:themeShade="80"/>
        </w:rPr>
        <w:t>zërave të buxhetit</w:t>
      </w:r>
    </w:p>
    <w:p w14:paraId="55B768B7" w14:textId="565C08A7" w:rsidR="00813183" w:rsidRPr="006414C0" w:rsidRDefault="00813183" w:rsidP="00813183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color w:val="808080" w:themeColor="background1" w:themeShade="80"/>
        </w:rPr>
        <w:t>Të shpjegohe</w:t>
      </w:r>
      <w:r>
        <w:rPr>
          <w:color w:val="808080" w:themeColor="background1" w:themeShade="80"/>
        </w:rPr>
        <w:t xml:space="preserve">n shkurtimisht shpenzimet sipas </w:t>
      </w:r>
      <w:r w:rsidR="00962C71">
        <w:rPr>
          <w:color w:val="808080" w:themeColor="background1" w:themeShade="80"/>
        </w:rPr>
        <w:t>zërave të buxhetit</w:t>
      </w:r>
      <w:r w:rsidR="004613F3">
        <w:rPr>
          <w:color w:val="808080" w:themeColor="background1" w:themeShade="80"/>
        </w:rPr>
        <w:t xml:space="preserve"> (p.sh. shërbim katering për sa ditë, për sa persona, numri i personave që janë marrë me kontratë </w:t>
      </w:r>
      <w:r w:rsidR="004613F3">
        <w:rPr>
          <w:color w:val="808080" w:themeColor="background1" w:themeShade="80"/>
        </w:rPr>
        <w:lastRenderedPageBreak/>
        <w:t>shërbimi</w:t>
      </w:r>
      <w:r w:rsidR="007C5FB1">
        <w:rPr>
          <w:color w:val="808080" w:themeColor="background1" w:themeShade="80"/>
        </w:rPr>
        <w:t xml:space="preserve">, në cfarë funksioni, </w:t>
      </w:r>
      <w:r w:rsidR="004613F3">
        <w:rPr>
          <w:color w:val="808080" w:themeColor="background1" w:themeShade="80"/>
        </w:rPr>
        <w:t>dhe pagesa që i është bërë Bruto dhe Neto, në rastin e derdhjes së tatimit në burim të cilësohet shuma e derdhur për këtë qëllim</w:t>
      </w:r>
      <w:r w:rsidR="00962C71">
        <w:rPr>
          <w:color w:val="808080" w:themeColor="background1" w:themeShade="80"/>
        </w:rPr>
        <w:t>, lista e props që janë blerë në kuadër të realizimit të projektit,</w:t>
      </w:r>
      <w:r w:rsidR="004613F3">
        <w:rPr>
          <w:color w:val="808080" w:themeColor="background1" w:themeShade="80"/>
        </w:rPr>
        <w:t xml:space="preserve"> etj.)</w:t>
      </w:r>
    </w:p>
    <w:p w14:paraId="300EC928" w14:textId="3296E265" w:rsidR="00813183" w:rsidRPr="00813183" w:rsidRDefault="004613F3" w:rsidP="004613F3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>Në rastin kur duhet të paraqitet situacion, preventiv më i detajuar, preventivi apo situacioni mund t’i bashkangjitet si një Shtojcë raportit financiar</w:t>
      </w:r>
    </w:p>
    <w:p w14:paraId="734BC47D" w14:textId="2C6BDB32" w:rsidR="00350C89" w:rsidRPr="006414C0" w:rsidRDefault="00350C89" w:rsidP="00350C89">
      <w:pPr>
        <w:pStyle w:val="NormalWeb"/>
        <w:numPr>
          <w:ilvl w:val="0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rStyle w:val="Strong"/>
          <w:rFonts w:eastAsiaTheme="majorEastAsia"/>
          <w:color w:val="808080" w:themeColor="background1" w:themeShade="80"/>
        </w:rPr>
        <w:t xml:space="preserve">Sfidat </w:t>
      </w:r>
    </w:p>
    <w:p w14:paraId="3CBDD41D" w14:textId="018A5F2E" w:rsidR="00350C89" w:rsidRPr="006414C0" w:rsidRDefault="00350C89" w:rsidP="00350C89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color w:val="808080" w:themeColor="background1" w:themeShade="80"/>
        </w:rPr>
        <w:t>Të identifikohen vonesat</w:t>
      </w:r>
      <w:r w:rsidR="00471D09">
        <w:rPr>
          <w:color w:val="808080" w:themeColor="background1" w:themeShade="80"/>
        </w:rPr>
        <w:t xml:space="preserve"> </w:t>
      </w:r>
      <w:r w:rsidRPr="006414C0">
        <w:rPr>
          <w:color w:val="808080" w:themeColor="background1" w:themeShade="80"/>
        </w:rPr>
        <w:t>apo faktorë të jashtëm që kanë ndikuar në normën e shpenzimeve.</w:t>
      </w:r>
    </w:p>
    <w:p w14:paraId="06C043F5" w14:textId="31CF8058" w:rsidR="00471D09" w:rsidRDefault="00350C89" w:rsidP="00471D09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color w:val="808080" w:themeColor="background1" w:themeShade="80"/>
        </w:rPr>
        <w:t>Të shpjegohet nëse ka pasur kategori të shpenzimeve që nuk janë shpenzuar, apo ka pasur shpenzime më pak ose më shumë</w:t>
      </w:r>
      <w:r w:rsidR="00471D09">
        <w:rPr>
          <w:color w:val="808080" w:themeColor="background1" w:themeShade="80"/>
        </w:rPr>
        <w:t xml:space="preserve"> dhe pse</w:t>
      </w:r>
      <w:r w:rsidRPr="006414C0">
        <w:rPr>
          <w:color w:val="808080" w:themeColor="background1" w:themeShade="80"/>
        </w:rPr>
        <w:t>.</w:t>
      </w:r>
    </w:p>
    <w:p w14:paraId="513F5DB3" w14:textId="77777777" w:rsidR="00471D09" w:rsidRPr="00471D09" w:rsidRDefault="00471D09" w:rsidP="00471D09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</w:p>
    <w:p w14:paraId="09159741" w14:textId="333B5889" w:rsidR="00350C89" w:rsidRPr="006414C0" w:rsidRDefault="00350C89" w:rsidP="00350C89">
      <w:pPr>
        <w:pStyle w:val="NormalWeb"/>
        <w:numPr>
          <w:ilvl w:val="0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rStyle w:val="Strong"/>
          <w:rFonts w:eastAsiaTheme="majorEastAsia"/>
          <w:color w:val="808080" w:themeColor="background1" w:themeShade="80"/>
        </w:rPr>
        <w:t>Projeksionet dhe risqet</w:t>
      </w:r>
    </w:p>
    <w:p w14:paraId="1C585875" w14:textId="283B9D59" w:rsidR="00350C89" w:rsidRPr="006414C0" w:rsidRDefault="00350C89" w:rsidP="00350C89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color w:val="808080" w:themeColor="background1" w:themeShade="80"/>
        </w:rPr>
        <w:t>Të jepet një parashikim i ecurisë së shpenzimeve për periudhën e mbetur.</w:t>
      </w:r>
    </w:p>
    <w:p w14:paraId="04463632" w14:textId="6B6758F1" w:rsidR="00350C89" w:rsidRPr="006414C0" w:rsidRDefault="00350C89" w:rsidP="00350C89">
      <w:pPr>
        <w:pStyle w:val="NormalWeb"/>
        <w:numPr>
          <w:ilvl w:val="1"/>
          <w:numId w:val="15"/>
        </w:numPr>
        <w:spacing w:line="276" w:lineRule="auto"/>
        <w:jc w:val="both"/>
        <w:rPr>
          <w:color w:val="808080" w:themeColor="background1" w:themeShade="80"/>
        </w:rPr>
      </w:pPr>
      <w:r w:rsidRPr="006414C0">
        <w:rPr>
          <w:color w:val="808080" w:themeColor="background1" w:themeShade="80"/>
        </w:rPr>
        <w:t xml:space="preserve">Të theksohen </w:t>
      </w:r>
      <w:r w:rsidR="00130626">
        <w:rPr>
          <w:color w:val="808080" w:themeColor="background1" w:themeShade="80"/>
        </w:rPr>
        <w:t>disa</w:t>
      </w:r>
      <w:r w:rsidRPr="006414C0">
        <w:rPr>
          <w:color w:val="808080" w:themeColor="background1" w:themeShade="80"/>
        </w:rPr>
        <w:t xml:space="preserve"> risqe që mund të ndikojnë në</w:t>
      </w:r>
      <w:r w:rsidR="004556DA" w:rsidRPr="006414C0">
        <w:rPr>
          <w:color w:val="808080" w:themeColor="background1" w:themeShade="80"/>
        </w:rPr>
        <w:t xml:space="preserve"> përmbushjen e kushteve financiare</w:t>
      </w:r>
      <w:r w:rsidRPr="006414C0">
        <w:rPr>
          <w:color w:val="808080" w:themeColor="background1" w:themeShade="80"/>
        </w:rPr>
        <w:t xml:space="preserve"> (p.sh. rritje e çmimeve, vonesa në disbursime, etj.).</w:t>
      </w:r>
    </w:p>
    <w:p w14:paraId="7F1A3EF5" w14:textId="68F6F6D6" w:rsidR="00912146" w:rsidRPr="006414C0" w:rsidRDefault="004F039F" w:rsidP="006414C0">
      <w:pPr>
        <w:pStyle w:val="Heading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414C0">
        <w:rPr>
          <w:rFonts w:ascii="Times New Roman" w:hAnsi="Times New Roman" w:cs="Times New Roman"/>
          <w:b/>
          <w:bCs/>
          <w:color w:val="000000" w:themeColor="text1"/>
        </w:rPr>
        <w:t>Lista e d</w:t>
      </w:r>
      <w:r w:rsidR="00912146" w:rsidRPr="006414C0">
        <w:rPr>
          <w:rFonts w:ascii="Times New Roman" w:hAnsi="Times New Roman" w:cs="Times New Roman"/>
          <w:b/>
          <w:bCs/>
          <w:color w:val="000000" w:themeColor="text1"/>
        </w:rPr>
        <w:t>okumentacioni</w:t>
      </w:r>
      <w:r w:rsidRPr="006414C0">
        <w:rPr>
          <w:rFonts w:ascii="Times New Roman" w:hAnsi="Times New Roman" w:cs="Times New Roman"/>
          <w:b/>
          <w:bCs/>
          <w:color w:val="000000" w:themeColor="text1"/>
        </w:rPr>
        <w:t>t</w:t>
      </w:r>
      <w:r w:rsidR="00912146" w:rsidRPr="006414C0">
        <w:rPr>
          <w:rFonts w:ascii="Times New Roman" w:hAnsi="Times New Roman" w:cs="Times New Roman"/>
          <w:b/>
          <w:bCs/>
          <w:color w:val="000000" w:themeColor="text1"/>
        </w:rPr>
        <w:t xml:space="preserve"> mbështetës</w:t>
      </w:r>
      <w:r w:rsidR="00F73250" w:rsidRPr="006414C0">
        <w:rPr>
          <w:rFonts w:ascii="Times New Roman" w:hAnsi="Times New Roman" w:cs="Times New Roman"/>
          <w:b/>
          <w:bCs/>
          <w:color w:val="000000" w:themeColor="text1"/>
        </w:rPr>
        <w:t xml:space="preserve"> bashkangjitur raportit financiar</w:t>
      </w:r>
    </w:p>
    <w:p w14:paraId="4364DEE2" w14:textId="77777777" w:rsidR="004F039F" w:rsidRPr="006414C0" w:rsidRDefault="004F039F" w:rsidP="00350C89">
      <w:pPr>
        <w:spacing w:line="276" w:lineRule="auto"/>
      </w:pPr>
    </w:p>
    <w:p w14:paraId="4D94EA24" w14:textId="41EA74F5" w:rsidR="004F039F" w:rsidRPr="006414C0" w:rsidRDefault="004F039F" w:rsidP="00350C89">
      <w:pPr>
        <w:pStyle w:val="ListParagraph"/>
        <w:numPr>
          <w:ilvl w:val="0"/>
          <w:numId w:val="12"/>
        </w:numPr>
        <w:spacing w:line="276" w:lineRule="auto"/>
      </w:pPr>
      <w:r w:rsidRPr="006414C0">
        <w:t>_______________________________</w:t>
      </w:r>
    </w:p>
    <w:p w14:paraId="5F90DE82" w14:textId="77777777" w:rsidR="004F039F" w:rsidRPr="006414C0" w:rsidRDefault="004F039F" w:rsidP="00350C89">
      <w:pPr>
        <w:pStyle w:val="ListParagraph"/>
        <w:numPr>
          <w:ilvl w:val="0"/>
          <w:numId w:val="12"/>
        </w:numPr>
        <w:spacing w:line="276" w:lineRule="auto"/>
      </w:pPr>
      <w:r w:rsidRPr="006414C0">
        <w:t>_______________________________</w:t>
      </w:r>
    </w:p>
    <w:p w14:paraId="53B50F25" w14:textId="77777777" w:rsidR="004F039F" w:rsidRPr="006414C0" w:rsidRDefault="004F039F" w:rsidP="00350C89">
      <w:pPr>
        <w:pStyle w:val="ListParagraph"/>
        <w:numPr>
          <w:ilvl w:val="0"/>
          <w:numId w:val="12"/>
        </w:numPr>
        <w:spacing w:line="276" w:lineRule="auto"/>
      </w:pPr>
      <w:r w:rsidRPr="006414C0">
        <w:t>_______________________________</w:t>
      </w:r>
    </w:p>
    <w:p w14:paraId="6412EA30" w14:textId="77777777" w:rsidR="004F039F" w:rsidRPr="006414C0" w:rsidRDefault="004F039F" w:rsidP="00350C89">
      <w:pPr>
        <w:pStyle w:val="ListParagraph"/>
        <w:numPr>
          <w:ilvl w:val="0"/>
          <w:numId w:val="12"/>
        </w:numPr>
        <w:spacing w:line="276" w:lineRule="auto"/>
      </w:pPr>
      <w:r w:rsidRPr="006414C0">
        <w:t>_______________________________</w:t>
      </w:r>
    </w:p>
    <w:p w14:paraId="44AF14EB" w14:textId="77777777" w:rsidR="004F039F" w:rsidRPr="006414C0" w:rsidRDefault="004F039F" w:rsidP="00350C89">
      <w:pPr>
        <w:pStyle w:val="ListParagraph"/>
        <w:numPr>
          <w:ilvl w:val="0"/>
          <w:numId w:val="12"/>
        </w:numPr>
        <w:spacing w:line="276" w:lineRule="auto"/>
      </w:pPr>
      <w:r w:rsidRPr="006414C0">
        <w:t>_______________________________</w:t>
      </w:r>
    </w:p>
    <w:p w14:paraId="7D4913E8" w14:textId="77777777" w:rsidR="006414C0" w:rsidRPr="006414C0" w:rsidRDefault="004F039F" w:rsidP="006414C0">
      <w:pPr>
        <w:pStyle w:val="ListParagraph"/>
        <w:numPr>
          <w:ilvl w:val="0"/>
          <w:numId w:val="12"/>
        </w:numPr>
        <w:spacing w:line="276" w:lineRule="auto"/>
      </w:pPr>
      <w:r w:rsidRPr="006414C0">
        <w:t>etj.</w:t>
      </w:r>
    </w:p>
    <w:p w14:paraId="09D8935B" w14:textId="77777777" w:rsidR="006414C0" w:rsidRPr="006414C0" w:rsidRDefault="006414C0" w:rsidP="006414C0">
      <w:pPr>
        <w:spacing w:line="276" w:lineRule="auto"/>
        <w:rPr>
          <w:rStyle w:val="Strong"/>
          <w:rFonts w:eastAsiaTheme="majorEastAsia"/>
          <w:b w:val="0"/>
          <w:bCs w:val="0"/>
          <w:color w:val="000000"/>
        </w:rPr>
      </w:pPr>
    </w:p>
    <w:p w14:paraId="68DB097E" w14:textId="48416A27" w:rsidR="006414C0" w:rsidRPr="006414C0" w:rsidRDefault="006414C0" w:rsidP="006414C0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6414C0">
        <w:rPr>
          <w:rStyle w:val="Strong"/>
          <w:rFonts w:ascii="Times New Roman" w:hAnsi="Times New Roman" w:cs="Times New Roman"/>
          <w:color w:val="000000" w:themeColor="text1"/>
        </w:rPr>
        <w:t>Deklarata e Përfituesit</w:t>
      </w:r>
    </w:p>
    <w:p w14:paraId="36081392" w14:textId="0274A5FC" w:rsidR="006414C0" w:rsidRPr="006414C0" w:rsidRDefault="006414C0" w:rsidP="00471D09">
      <w:pPr>
        <w:pStyle w:val="NormalWeb"/>
        <w:jc w:val="both"/>
        <w:rPr>
          <w:color w:val="000000"/>
        </w:rPr>
      </w:pPr>
      <w:r w:rsidRPr="006414C0">
        <w:rPr>
          <w:color w:val="000000"/>
        </w:rPr>
        <w:t xml:space="preserve">Unë, </w:t>
      </w:r>
      <w:r w:rsidR="00BB736E">
        <w:rPr>
          <w:color w:val="000000"/>
        </w:rPr>
        <w:t>___________________________</w:t>
      </w:r>
      <w:r w:rsidRPr="006414C0">
        <w:rPr>
          <w:color w:val="000000"/>
        </w:rPr>
        <w:t>, deklaroj me përgjegjësi se informacioni i paraqitur në këtë raport është i vërtetë, i saktë dhe në përputhje me kushtet e kontratës</w:t>
      </w:r>
      <w:r w:rsidR="00471D09">
        <w:rPr>
          <w:color w:val="000000"/>
        </w:rPr>
        <w:t xml:space="preserve"> </w:t>
      </w:r>
      <w:r w:rsidR="00FB3BB5" w:rsidRPr="005636F6">
        <w:rPr>
          <w:color w:val="000000"/>
        </w:rPr>
        <w:t>Nr.______</w:t>
      </w:r>
      <w:r w:rsidR="00FB3BB5">
        <w:rPr>
          <w:color w:val="000000"/>
        </w:rPr>
        <w:t xml:space="preserve"> Prot, date ___/___/_____</w:t>
      </w:r>
      <w:r w:rsidR="00FB3BB5" w:rsidRPr="005636F6">
        <w:rPr>
          <w:color w:val="000000"/>
        </w:rPr>
        <w:t>.</w:t>
      </w:r>
    </w:p>
    <w:p w14:paraId="776BDC75" w14:textId="77777777" w:rsidR="006414C0" w:rsidRPr="00750EBA" w:rsidRDefault="006414C0" w:rsidP="00471D09">
      <w:pPr>
        <w:pStyle w:val="NormalWeb"/>
        <w:jc w:val="both"/>
        <w:rPr>
          <w:rStyle w:val="Strong"/>
          <w:rFonts w:eastAsiaTheme="majorEastAsia"/>
          <w:color w:val="000000"/>
        </w:rPr>
      </w:pPr>
      <w:r w:rsidRPr="00750EBA">
        <w:rPr>
          <w:rStyle w:val="Strong"/>
          <w:rFonts w:eastAsiaTheme="majorEastAsia"/>
          <w:color w:val="000000"/>
        </w:rPr>
        <w:t>Emër/Mbiemër: _________________________</w:t>
      </w:r>
    </w:p>
    <w:p w14:paraId="30F4B94D" w14:textId="77777777" w:rsidR="006414C0" w:rsidRPr="00750EBA" w:rsidRDefault="006414C0" w:rsidP="00471D09">
      <w:pPr>
        <w:pStyle w:val="NormalWeb"/>
        <w:jc w:val="both"/>
        <w:rPr>
          <w:color w:val="000000"/>
        </w:rPr>
      </w:pPr>
      <w:r w:rsidRPr="00750EBA">
        <w:rPr>
          <w:rStyle w:val="Strong"/>
          <w:rFonts w:eastAsiaTheme="majorEastAsia"/>
          <w:color w:val="000000"/>
        </w:rPr>
        <w:t>Pozicioni:</w:t>
      </w:r>
      <w:r w:rsidRPr="00750EBA">
        <w:rPr>
          <w:rStyle w:val="apple-converted-space"/>
          <w:rFonts w:eastAsiaTheme="majorEastAsia"/>
          <w:color w:val="000000"/>
        </w:rPr>
        <w:t> _____</w:t>
      </w:r>
      <w:r w:rsidRPr="00750EBA">
        <w:rPr>
          <w:color w:val="000000"/>
        </w:rPr>
        <w:t>__________________________</w:t>
      </w:r>
    </w:p>
    <w:p w14:paraId="4A9471D9" w14:textId="4F666849" w:rsidR="006414C0" w:rsidRPr="00750EBA" w:rsidRDefault="00750EBA" w:rsidP="00471D09">
      <w:pPr>
        <w:pStyle w:val="NormalWeb"/>
        <w:jc w:val="both"/>
        <w:rPr>
          <w:color w:val="000000"/>
        </w:rPr>
      </w:pPr>
      <w:r w:rsidRPr="00750EBA">
        <w:rPr>
          <w:rStyle w:val="Strong"/>
          <w:rFonts w:eastAsiaTheme="majorEastAsia"/>
          <w:color w:val="000000"/>
        </w:rPr>
        <w:t>Shtëpia e kinematografisë</w:t>
      </w:r>
      <w:r w:rsidR="006414C0" w:rsidRPr="00750EBA">
        <w:rPr>
          <w:rStyle w:val="Strong"/>
          <w:rFonts w:eastAsiaTheme="majorEastAsia"/>
          <w:color w:val="000000"/>
        </w:rPr>
        <w:t>:</w:t>
      </w:r>
      <w:r w:rsidR="006414C0" w:rsidRPr="00750EBA">
        <w:rPr>
          <w:rStyle w:val="apple-converted-space"/>
          <w:rFonts w:eastAsiaTheme="majorEastAsia"/>
          <w:color w:val="000000"/>
        </w:rPr>
        <w:t> </w:t>
      </w:r>
      <w:r w:rsidR="006414C0" w:rsidRPr="00750EBA">
        <w:rPr>
          <w:color w:val="000000"/>
        </w:rPr>
        <w:t>________________________________</w:t>
      </w:r>
    </w:p>
    <w:p w14:paraId="31C30E3D" w14:textId="77777777" w:rsidR="006414C0" w:rsidRPr="00750EBA" w:rsidRDefault="006414C0" w:rsidP="00471D09">
      <w:pPr>
        <w:pStyle w:val="NormalWeb"/>
        <w:jc w:val="both"/>
        <w:rPr>
          <w:color w:val="000000"/>
        </w:rPr>
      </w:pPr>
      <w:r w:rsidRPr="00750EBA">
        <w:rPr>
          <w:rStyle w:val="Strong"/>
          <w:rFonts w:eastAsiaTheme="majorEastAsia"/>
          <w:color w:val="000000"/>
        </w:rPr>
        <w:lastRenderedPageBreak/>
        <w:t>Data:</w:t>
      </w:r>
      <w:r w:rsidRPr="00750EBA">
        <w:rPr>
          <w:rStyle w:val="apple-converted-space"/>
          <w:rFonts w:eastAsiaTheme="majorEastAsia"/>
          <w:color w:val="000000"/>
        </w:rPr>
        <w:t> </w:t>
      </w:r>
      <w:r w:rsidRPr="00750EBA">
        <w:rPr>
          <w:rStyle w:val="Strong"/>
          <w:rFonts w:eastAsiaTheme="majorEastAsia"/>
          <w:color w:val="000000"/>
        </w:rPr>
        <w:t>____/____/________</w:t>
      </w:r>
    </w:p>
    <w:p w14:paraId="7EA43E76" w14:textId="03340697" w:rsidR="006414C0" w:rsidRPr="00750EBA" w:rsidRDefault="006414C0" w:rsidP="004613F3">
      <w:pPr>
        <w:pStyle w:val="NormalWeb"/>
        <w:jc w:val="both"/>
        <w:rPr>
          <w:rFonts w:eastAsiaTheme="majorEastAsia"/>
          <w:color w:val="000000"/>
        </w:rPr>
      </w:pPr>
      <w:r w:rsidRPr="00750EBA">
        <w:rPr>
          <w:rStyle w:val="Strong"/>
          <w:rFonts w:eastAsiaTheme="majorEastAsia"/>
          <w:color w:val="000000"/>
        </w:rPr>
        <w:t>Nënshkrimi &amp; Vula:</w:t>
      </w:r>
      <w:r w:rsidRPr="00750EBA">
        <w:rPr>
          <w:rStyle w:val="apple-converted-space"/>
          <w:rFonts w:eastAsiaTheme="majorEastAsia"/>
          <w:color w:val="000000"/>
        </w:rPr>
        <w:t> </w:t>
      </w:r>
      <w:r w:rsidRPr="00750EBA">
        <w:rPr>
          <w:color w:val="000000"/>
        </w:rPr>
        <w:t>_________________________</w:t>
      </w:r>
    </w:p>
    <w:p w14:paraId="3D62D8A7" w14:textId="77777777" w:rsidR="00962C71" w:rsidRDefault="00962C71">
      <w:pPr>
        <w:spacing w:after="160" w:line="278" w:lineRule="auto"/>
        <w:rPr>
          <w:b/>
          <w:bCs/>
          <w:color w:val="000000" w:themeColor="text1"/>
        </w:rPr>
        <w:sectPr w:rsidR="00962C71" w:rsidSect="000641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85" w:left="1440" w:header="720" w:footer="720" w:gutter="0"/>
          <w:cols w:space="720"/>
          <w:docGrid w:linePitch="360"/>
        </w:sectPr>
      </w:pPr>
    </w:p>
    <w:p w14:paraId="319F93FF" w14:textId="2E2BF158" w:rsidR="004F039F" w:rsidRPr="006414C0" w:rsidRDefault="004F039F" w:rsidP="00710723">
      <w:pPr>
        <w:pStyle w:val="Heading1"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414C0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UDHËZIM MBI PLOTËSIMIN E RAPORTIT FINANCIAR </w:t>
      </w:r>
    </w:p>
    <w:p w14:paraId="2F81B352" w14:textId="17EB6D61" w:rsidR="004F039F" w:rsidRPr="004613F3" w:rsidRDefault="004F039F" w:rsidP="004613F3">
      <w:pPr>
        <w:pStyle w:val="Heading1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4613F3">
        <w:rPr>
          <w:rFonts w:ascii="Times New Roman" w:hAnsi="Times New Roman" w:cs="Times New Roman"/>
          <w:b/>
          <w:bCs/>
          <w:color w:val="000000" w:themeColor="text1"/>
        </w:rPr>
        <w:t>Dokumentacioni mbështetës</w:t>
      </w:r>
    </w:p>
    <w:p w14:paraId="3A541432" w14:textId="3BC3F117" w:rsidR="00912146" w:rsidRPr="006414C0" w:rsidRDefault="00912146" w:rsidP="00350C89">
      <w:pPr>
        <w:pStyle w:val="NormalWeb"/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>Dokumentet e mëposhtme i bashkëngjiten raporti</w:t>
      </w:r>
      <w:r w:rsidR="004F039F" w:rsidRPr="006414C0">
        <w:rPr>
          <w:color w:val="000000"/>
        </w:rPr>
        <w:t>t</w:t>
      </w:r>
      <w:r w:rsidRPr="006414C0">
        <w:rPr>
          <w:color w:val="000000"/>
        </w:rPr>
        <w:t xml:space="preserve"> financiar:</w:t>
      </w:r>
    </w:p>
    <w:p w14:paraId="179F0329" w14:textId="7EFB1686" w:rsidR="00912146" w:rsidRDefault="000E77B5" w:rsidP="00350C8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2949CC">
        <w:rPr>
          <w:color w:val="000000"/>
        </w:rPr>
        <w:t>Pasyrë shpenzimesh sipas p</w:t>
      </w:r>
      <w:r w:rsidR="00912146" w:rsidRPr="002949CC">
        <w:rPr>
          <w:color w:val="000000"/>
        </w:rPr>
        <w:t>reventivi</w:t>
      </w:r>
      <w:r w:rsidRPr="002949CC">
        <w:rPr>
          <w:color w:val="000000"/>
        </w:rPr>
        <w:t>t dhe faturave</w:t>
      </w:r>
      <w:r w:rsidR="00912146" w:rsidRPr="002949CC">
        <w:rPr>
          <w:color w:val="000000"/>
        </w:rPr>
        <w:t xml:space="preserve"> e detajuar sipas linjave buxhetore (Shtojca </w:t>
      </w:r>
      <w:r w:rsidR="00A85CE6">
        <w:rPr>
          <w:color w:val="000000"/>
        </w:rPr>
        <w:t>2A</w:t>
      </w:r>
      <w:r w:rsidR="00912146" w:rsidRPr="002949CC">
        <w:rPr>
          <w:color w:val="000000"/>
        </w:rPr>
        <w:t>)</w:t>
      </w:r>
      <w:r w:rsidR="00F73250" w:rsidRPr="002949CC">
        <w:rPr>
          <w:color w:val="000000"/>
        </w:rPr>
        <w:t>.</w:t>
      </w:r>
    </w:p>
    <w:p w14:paraId="4BDD5FF0" w14:textId="1F9F46E0" w:rsidR="00962C71" w:rsidRPr="002949CC" w:rsidRDefault="00962C71" w:rsidP="00350C8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Pasqyrë të dokumentacionit mbështetës për cdo zë të buxhetit (Shtojca 2</w:t>
      </w:r>
      <w:r w:rsidR="00DF0072">
        <w:rPr>
          <w:color w:val="000000"/>
        </w:rPr>
        <w:t>C</w:t>
      </w:r>
      <w:r>
        <w:rPr>
          <w:color w:val="000000"/>
        </w:rPr>
        <w:t>)</w:t>
      </w:r>
    </w:p>
    <w:p w14:paraId="00A5FF14" w14:textId="579C9F20" w:rsidR="00F73250" w:rsidRPr="002949CC" w:rsidRDefault="00F73250" w:rsidP="00350C8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2949CC">
        <w:rPr>
          <w:color w:val="000000"/>
        </w:rPr>
        <w:t>Një kopje të buxhetit</w:t>
      </w:r>
      <w:r w:rsidR="00684A10" w:rsidRPr="002949CC">
        <w:rPr>
          <w:color w:val="000000"/>
        </w:rPr>
        <w:t xml:space="preserve"> dhe planit të punës</w:t>
      </w:r>
      <w:r w:rsidRPr="002949CC">
        <w:rPr>
          <w:color w:val="000000"/>
        </w:rPr>
        <w:t xml:space="preserve"> të miratuar sipas kontratës dhe në rastet e amendimit/ ndryshimit të buxhetit</w:t>
      </w:r>
      <w:r w:rsidR="00684A10" w:rsidRPr="002949CC">
        <w:rPr>
          <w:color w:val="000000"/>
        </w:rPr>
        <w:t xml:space="preserve"> apo planit të punës</w:t>
      </w:r>
      <w:r w:rsidRPr="002949CC">
        <w:rPr>
          <w:color w:val="000000"/>
        </w:rPr>
        <w:t xml:space="preserve">, kopjen më të fundit/përditësuar të miratuar nga </w:t>
      </w:r>
      <w:r w:rsidR="00684A10" w:rsidRPr="002949CC">
        <w:rPr>
          <w:color w:val="000000"/>
        </w:rPr>
        <w:t xml:space="preserve">Komisioni Miratues i Projekteve dhe Komisioni Financiar i </w:t>
      </w:r>
      <w:r w:rsidRPr="002949CC">
        <w:rPr>
          <w:color w:val="000000"/>
        </w:rPr>
        <w:t>QKK-</w:t>
      </w:r>
      <w:r w:rsidR="00684A10" w:rsidRPr="002949CC">
        <w:rPr>
          <w:color w:val="000000"/>
        </w:rPr>
        <w:t>së</w:t>
      </w:r>
      <w:r w:rsidR="000E77B5" w:rsidRPr="002949CC">
        <w:rPr>
          <w:color w:val="000000"/>
        </w:rPr>
        <w:t>.</w:t>
      </w:r>
    </w:p>
    <w:p w14:paraId="573B0184" w14:textId="2506B756" w:rsidR="00675A0D" w:rsidRPr="002949CC" w:rsidRDefault="00675A0D" w:rsidP="00350C8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2949CC">
        <w:rPr>
          <w:rStyle w:val="Strong"/>
          <w:rFonts w:eastAsiaTheme="majorEastAsia"/>
          <w:b w:val="0"/>
          <w:bCs w:val="0"/>
          <w:color w:val="000000"/>
        </w:rPr>
        <w:t>Një kopje</w:t>
      </w:r>
      <w:r w:rsidR="009A51C9">
        <w:rPr>
          <w:rStyle w:val="Strong"/>
          <w:rFonts w:eastAsiaTheme="majorEastAsia"/>
          <w:b w:val="0"/>
          <w:bCs w:val="0"/>
          <w:color w:val="000000"/>
        </w:rPr>
        <w:t xml:space="preserve"> origjinale</w:t>
      </w:r>
      <w:r w:rsidRPr="002949CC">
        <w:rPr>
          <w:rStyle w:val="Strong"/>
          <w:rFonts w:eastAsiaTheme="majorEastAsia"/>
          <w:b w:val="0"/>
          <w:bCs w:val="0"/>
          <w:color w:val="000000"/>
        </w:rPr>
        <w:t xml:space="preserve"> të kontratave </w:t>
      </w:r>
      <w:r w:rsidR="0004188C">
        <w:rPr>
          <w:rStyle w:val="Strong"/>
          <w:rFonts w:eastAsiaTheme="majorEastAsia"/>
          <w:b w:val="0"/>
          <w:bCs w:val="0"/>
          <w:color w:val="000000"/>
        </w:rPr>
        <w:t xml:space="preserve">të shërbimit, kontrata qeraje, </w:t>
      </w:r>
      <w:r w:rsidRPr="002949CC">
        <w:rPr>
          <w:rStyle w:val="Strong"/>
          <w:rFonts w:eastAsiaTheme="majorEastAsia"/>
          <w:b w:val="0"/>
          <w:bCs w:val="0"/>
          <w:color w:val="000000"/>
        </w:rPr>
        <w:t xml:space="preserve">lidhur me individë apo palë të treta në kuadër të </w:t>
      </w:r>
      <w:r w:rsidR="00684A10" w:rsidRPr="002949CC">
        <w:rPr>
          <w:rStyle w:val="Strong"/>
          <w:rFonts w:eastAsiaTheme="majorEastAsia"/>
          <w:b w:val="0"/>
          <w:bCs w:val="0"/>
          <w:color w:val="000000"/>
        </w:rPr>
        <w:t xml:space="preserve">realizimit të </w:t>
      </w:r>
      <w:r w:rsidRPr="002949CC">
        <w:rPr>
          <w:rStyle w:val="Strong"/>
          <w:rFonts w:eastAsiaTheme="majorEastAsia"/>
          <w:b w:val="0"/>
          <w:bCs w:val="0"/>
          <w:color w:val="000000"/>
        </w:rPr>
        <w:t>projekti</w:t>
      </w:r>
      <w:r w:rsidR="00684A10" w:rsidRPr="002949CC">
        <w:rPr>
          <w:rStyle w:val="Strong"/>
          <w:rFonts w:eastAsiaTheme="majorEastAsia"/>
          <w:b w:val="0"/>
          <w:bCs w:val="0"/>
          <w:color w:val="000000"/>
        </w:rPr>
        <w:t>t</w:t>
      </w:r>
      <w:r w:rsidRPr="002949CC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46979D0D" w14:textId="4DDD568D" w:rsidR="00912146" w:rsidRPr="002949CC" w:rsidRDefault="009A51C9" w:rsidP="00350C89">
      <w:pPr>
        <w:pStyle w:val="NormalWeb"/>
        <w:numPr>
          <w:ilvl w:val="0"/>
          <w:numId w:val="11"/>
        </w:numPr>
        <w:spacing w:line="276" w:lineRule="auto"/>
        <w:jc w:val="both"/>
        <w:rPr>
          <w:rStyle w:val="apple-converted-space"/>
          <w:color w:val="000000"/>
        </w:rPr>
      </w:pPr>
      <w:r>
        <w:rPr>
          <w:color w:val="000000"/>
        </w:rPr>
        <w:t>Një kopje</w:t>
      </w:r>
      <w:r w:rsidR="00912146" w:rsidRPr="002949CC">
        <w:rPr>
          <w:color w:val="000000"/>
        </w:rPr>
        <w:t xml:space="preserve"> të</w:t>
      </w:r>
      <w:r w:rsidR="00912146" w:rsidRPr="002949CC">
        <w:rPr>
          <w:rStyle w:val="apple-converted-space"/>
          <w:rFonts w:eastAsiaTheme="majorEastAsia"/>
          <w:color w:val="000000"/>
        </w:rPr>
        <w:t> </w:t>
      </w:r>
      <w:r w:rsidR="00912146" w:rsidRPr="002949CC">
        <w:rPr>
          <w:rStyle w:val="Strong"/>
          <w:rFonts w:eastAsiaTheme="majorEastAsia"/>
          <w:b w:val="0"/>
          <w:bCs w:val="0"/>
          <w:color w:val="000000"/>
        </w:rPr>
        <w:t>faturave</w:t>
      </w:r>
      <w:r w:rsidR="000E77B5" w:rsidRPr="002949CC">
        <w:rPr>
          <w:rStyle w:val="Strong"/>
          <w:rFonts w:eastAsiaTheme="majorEastAsia"/>
          <w:b w:val="0"/>
          <w:bCs w:val="0"/>
          <w:color w:val="000000"/>
        </w:rPr>
        <w:t xml:space="preserve"> të fiskalizuar</w:t>
      </w:r>
      <w:r w:rsidR="00912146" w:rsidRPr="002949CC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r w:rsidR="000E77B5" w:rsidRPr="002949CC">
        <w:rPr>
          <w:rStyle w:val="Strong"/>
          <w:rFonts w:eastAsiaTheme="majorEastAsia"/>
          <w:b w:val="0"/>
          <w:bCs w:val="0"/>
          <w:color w:val="000000"/>
        </w:rPr>
        <w:t xml:space="preserve">mandate, </w:t>
      </w:r>
      <w:r w:rsidR="00912146" w:rsidRPr="002949CC">
        <w:rPr>
          <w:rStyle w:val="Strong"/>
          <w:rFonts w:eastAsiaTheme="majorEastAsia"/>
          <w:b w:val="0"/>
          <w:bCs w:val="0"/>
          <w:color w:val="000000"/>
        </w:rPr>
        <w:t>kuponëve tatimorë, kontratave</w:t>
      </w:r>
      <w:r w:rsidR="00912146" w:rsidRPr="002949CC">
        <w:rPr>
          <w:rStyle w:val="apple-converted-space"/>
          <w:rFonts w:eastAsiaTheme="majorEastAsia"/>
          <w:color w:val="000000"/>
        </w:rPr>
        <w:t xml:space="preserve">, deklarata të ditëve të punës (Shtojca </w:t>
      </w:r>
      <w:r w:rsidR="00A85CE6">
        <w:rPr>
          <w:rStyle w:val="apple-converted-space"/>
          <w:rFonts w:eastAsiaTheme="majorEastAsia"/>
          <w:color w:val="000000"/>
        </w:rPr>
        <w:t>2B</w:t>
      </w:r>
      <w:r w:rsidR="00912146" w:rsidRPr="002949CC">
        <w:rPr>
          <w:rStyle w:val="apple-converted-space"/>
          <w:rFonts w:eastAsiaTheme="majorEastAsia"/>
          <w:color w:val="000000"/>
        </w:rPr>
        <w:t>).</w:t>
      </w:r>
      <w:r w:rsidR="00617134">
        <w:rPr>
          <w:rStyle w:val="apple-converted-space"/>
          <w:rFonts w:eastAsiaTheme="majorEastAsia"/>
          <w:color w:val="000000"/>
        </w:rPr>
        <w:t xml:space="preserve"> Cdo kontratë apo faturë q</w:t>
      </w:r>
      <w:r w:rsidR="008D20F5">
        <w:rPr>
          <w:rStyle w:val="apple-converted-space"/>
          <w:rFonts w:eastAsiaTheme="majorEastAsia"/>
          <w:color w:val="000000"/>
        </w:rPr>
        <w:t>ë sillet si pjesë e dokumentacionit mbështetës duhet të shoqërohet me një nga tabelat e Shtojcës 2</w:t>
      </w:r>
      <w:r w:rsidR="0004188C">
        <w:rPr>
          <w:rStyle w:val="apple-converted-space"/>
          <w:rFonts w:eastAsiaTheme="majorEastAsia"/>
          <w:color w:val="000000"/>
        </w:rPr>
        <w:t>C</w:t>
      </w:r>
      <w:r w:rsidR="008D20F5">
        <w:rPr>
          <w:rStyle w:val="apple-converted-space"/>
          <w:rFonts w:eastAsiaTheme="majorEastAsia"/>
          <w:color w:val="000000"/>
        </w:rPr>
        <w:t xml:space="preserve"> sipas llojit të dokumentacionit mbështetës që paraqitet për justifikimin e shpenzimeve.</w:t>
      </w:r>
    </w:p>
    <w:p w14:paraId="50965271" w14:textId="739608CD" w:rsidR="00912146" w:rsidRPr="002949CC" w:rsidRDefault="000E77B5" w:rsidP="00350C8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2949CC">
        <w:rPr>
          <w:rStyle w:val="Strong"/>
          <w:rFonts w:eastAsiaTheme="majorEastAsia"/>
          <w:b w:val="0"/>
          <w:bCs w:val="0"/>
          <w:color w:val="000000"/>
        </w:rPr>
        <w:t>Transferta</w:t>
      </w:r>
      <w:r w:rsidR="00912146" w:rsidRPr="002949CC">
        <w:rPr>
          <w:rStyle w:val="Strong"/>
          <w:rFonts w:eastAsiaTheme="majorEastAsia"/>
          <w:b w:val="0"/>
          <w:bCs w:val="0"/>
          <w:color w:val="000000"/>
        </w:rPr>
        <w:t xml:space="preserve"> bankare </w:t>
      </w:r>
      <w:r w:rsidRPr="002949CC">
        <w:rPr>
          <w:rStyle w:val="Strong"/>
          <w:rFonts w:eastAsiaTheme="majorEastAsia"/>
          <w:b w:val="0"/>
          <w:bCs w:val="0"/>
          <w:color w:val="000000"/>
        </w:rPr>
        <w:t xml:space="preserve">dhe urdhër pagese </w:t>
      </w:r>
      <w:r w:rsidR="00912146" w:rsidRPr="002949CC">
        <w:rPr>
          <w:rStyle w:val="Strong"/>
          <w:rFonts w:eastAsiaTheme="majorEastAsia"/>
          <w:b w:val="0"/>
          <w:bCs w:val="0"/>
          <w:color w:val="000000"/>
        </w:rPr>
        <w:t>për kryerjen e pagesave si pjesë e detyrimeve kontrakuale apo shlyerjes së faturave më sipër.</w:t>
      </w:r>
    </w:p>
    <w:p w14:paraId="22A39121" w14:textId="62A579E4" w:rsidR="00912146" w:rsidRPr="002949CC" w:rsidRDefault="00912146" w:rsidP="00350C8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2949CC">
        <w:rPr>
          <w:rStyle w:val="Strong"/>
          <w:rFonts w:eastAsiaTheme="majorEastAsia"/>
          <w:b w:val="0"/>
          <w:bCs w:val="0"/>
          <w:color w:val="000000"/>
        </w:rPr>
        <w:t xml:space="preserve">Listëpagesat dhe vërtetime të </w:t>
      </w:r>
      <w:r w:rsidR="0004188C">
        <w:rPr>
          <w:rStyle w:val="Strong"/>
          <w:rFonts w:eastAsiaTheme="majorEastAsia"/>
          <w:b w:val="0"/>
          <w:bCs w:val="0"/>
          <w:color w:val="000000"/>
        </w:rPr>
        <w:t xml:space="preserve">tatimit në burim dhe kontributeve të </w:t>
      </w:r>
      <w:r w:rsidRPr="002949CC">
        <w:rPr>
          <w:rStyle w:val="Strong"/>
          <w:rFonts w:eastAsiaTheme="majorEastAsia"/>
          <w:b w:val="0"/>
          <w:bCs w:val="0"/>
          <w:color w:val="000000"/>
        </w:rPr>
        <w:t>siguracioneve shoqërore</w:t>
      </w:r>
      <w:r w:rsidRPr="002949CC">
        <w:rPr>
          <w:rStyle w:val="apple-converted-space"/>
          <w:rFonts w:eastAsiaTheme="majorEastAsia"/>
          <w:color w:val="000000"/>
        </w:rPr>
        <w:t> </w:t>
      </w:r>
      <w:r w:rsidRPr="002949CC">
        <w:rPr>
          <w:color w:val="000000"/>
        </w:rPr>
        <w:t>(në rastet ku aplikohet).</w:t>
      </w:r>
    </w:p>
    <w:p w14:paraId="48A0E3F0" w14:textId="3E3BF55D" w:rsidR="00912146" w:rsidRPr="002949CC" w:rsidRDefault="00912146" w:rsidP="00350C89">
      <w:pPr>
        <w:pStyle w:val="NormalWeb"/>
        <w:numPr>
          <w:ilvl w:val="0"/>
          <w:numId w:val="11"/>
        </w:numPr>
        <w:spacing w:line="276" w:lineRule="auto"/>
        <w:jc w:val="both"/>
        <w:rPr>
          <w:rStyle w:val="Strong"/>
          <w:b w:val="0"/>
          <w:bCs w:val="0"/>
          <w:color w:val="000000"/>
        </w:rPr>
      </w:pPr>
      <w:r w:rsidRPr="002949CC">
        <w:rPr>
          <w:rStyle w:val="Strong"/>
          <w:rFonts w:eastAsiaTheme="majorEastAsia"/>
          <w:b w:val="0"/>
          <w:bCs w:val="0"/>
          <w:color w:val="000000"/>
        </w:rPr>
        <w:t xml:space="preserve">Dëshmi të </w:t>
      </w:r>
      <w:r w:rsidR="00D27C67" w:rsidRPr="002949CC">
        <w:rPr>
          <w:rStyle w:val="Strong"/>
          <w:rFonts w:eastAsiaTheme="majorEastAsia"/>
          <w:b w:val="0"/>
          <w:bCs w:val="0"/>
          <w:color w:val="000000"/>
        </w:rPr>
        <w:t xml:space="preserve">përdorimit të deklaratës </w:t>
      </w:r>
      <w:r w:rsidRPr="002949CC">
        <w:rPr>
          <w:rStyle w:val="Strong"/>
          <w:rFonts w:eastAsiaTheme="majorEastAsia"/>
          <w:b w:val="0"/>
          <w:bCs w:val="0"/>
          <w:color w:val="000000"/>
        </w:rPr>
        <w:t>vizibilitetit/pranimit të mbështetjes nga donatori (</w:t>
      </w:r>
      <w:r w:rsidR="00D27C67" w:rsidRPr="002949CC">
        <w:rPr>
          <w:rStyle w:val="Strong"/>
          <w:rFonts w:eastAsiaTheme="majorEastAsia"/>
          <w:b w:val="0"/>
          <w:bCs w:val="0"/>
          <w:color w:val="000000"/>
        </w:rPr>
        <w:t>p.sh. linqe të postimeve, kopje dixhitale të materialeve promovuese (filmime, postera, etj) ku tregohet qartazi</w:t>
      </w:r>
      <w:r w:rsidR="004F039F" w:rsidRPr="002949CC">
        <w:rPr>
          <w:rStyle w:val="Strong"/>
          <w:rFonts w:eastAsiaTheme="majorEastAsia"/>
          <w:b w:val="0"/>
          <w:bCs w:val="0"/>
          <w:color w:val="000000"/>
        </w:rPr>
        <w:t xml:space="preserve"> mbështetja financiare e QKK-së sipas</w:t>
      </w:r>
      <w:r w:rsidR="00F73250" w:rsidRPr="002949CC">
        <w:rPr>
          <w:rStyle w:val="Strong"/>
          <w:rFonts w:eastAsiaTheme="majorEastAsia"/>
          <w:b w:val="0"/>
          <w:bCs w:val="0"/>
          <w:color w:val="000000"/>
        </w:rPr>
        <w:t xml:space="preserve"> Shtojca </w:t>
      </w:r>
      <w:r w:rsidR="00A85CE6">
        <w:rPr>
          <w:rStyle w:val="Strong"/>
          <w:rFonts w:eastAsiaTheme="majorEastAsia"/>
          <w:b w:val="0"/>
          <w:bCs w:val="0"/>
          <w:color w:val="000000"/>
        </w:rPr>
        <w:t>3</w:t>
      </w:r>
      <w:r w:rsidR="004F039F" w:rsidRPr="002949CC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r w:rsidR="004F039F" w:rsidRPr="002949CC">
        <w:rPr>
          <w:rStyle w:val="Strong"/>
          <w:b w:val="0"/>
          <w:bCs w:val="0"/>
          <w:color w:val="000000" w:themeColor="text1"/>
        </w:rPr>
        <w:t>“Manualit praktik</w:t>
      </w:r>
      <w:r w:rsidR="004F039F" w:rsidRPr="002949CC">
        <w:rPr>
          <w:rStyle w:val="Strong"/>
          <w:rFonts w:eastAsiaTheme="majorEastAsia"/>
          <w:b w:val="0"/>
          <w:bCs w:val="0"/>
          <w:color w:val="000000" w:themeColor="text1"/>
        </w:rPr>
        <w:t xml:space="preserve"> për </w:t>
      </w:r>
      <w:r w:rsidR="004F039F" w:rsidRPr="002949CC">
        <w:rPr>
          <w:rStyle w:val="Strong"/>
          <w:b w:val="0"/>
          <w:bCs w:val="0"/>
          <w:color w:val="000000" w:themeColor="text1"/>
        </w:rPr>
        <w:t>komunikimi</w:t>
      </w:r>
      <w:r w:rsidR="004F039F" w:rsidRPr="002949CC">
        <w:rPr>
          <w:rStyle w:val="Strong"/>
          <w:rFonts w:eastAsiaTheme="majorEastAsia"/>
          <w:b w:val="0"/>
          <w:bCs w:val="0"/>
          <w:color w:val="000000" w:themeColor="text1"/>
        </w:rPr>
        <w:t>n</w:t>
      </w:r>
      <w:r w:rsidR="004F039F" w:rsidRPr="002949CC">
        <w:rPr>
          <w:rStyle w:val="Strong"/>
          <w:b w:val="0"/>
          <w:bCs w:val="0"/>
          <w:color w:val="000000" w:themeColor="text1"/>
        </w:rPr>
        <w:t xml:space="preserve"> dhe vizibiliteti</w:t>
      </w:r>
      <w:r w:rsidR="004F039F" w:rsidRPr="002949CC">
        <w:rPr>
          <w:rStyle w:val="Strong"/>
          <w:rFonts w:eastAsiaTheme="majorEastAsia"/>
          <w:b w:val="0"/>
          <w:bCs w:val="0"/>
          <w:color w:val="000000" w:themeColor="text1"/>
        </w:rPr>
        <w:t>n</w:t>
      </w:r>
      <w:r w:rsidR="004F039F" w:rsidRPr="002949CC">
        <w:rPr>
          <w:rStyle w:val="Strong"/>
          <w:b w:val="0"/>
          <w:bCs w:val="0"/>
          <w:color w:val="000000" w:themeColor="text1"/>
        </w:rPr>
        <w:t xml:space="preserve"> </w:t>
      </w:r>
      <w:r w:rsidR="004F039F" w:rsidRPr="002949CC">
        <w:rPr>
          <w:rStyle w:val="Strong"/>
          <w:rFonts w:eastAsiaTheme="majorEastAsia"/>
          <w:b w:val="0"/>
          <w:bCs w:val="0"/>
          <w:color w:val="000000" w:themeColor="text1"/>
        </w:rPr>
        <w:t>e</w:t>
      </w:r>
      <w:r w:rsidR="004F039F" w:rsidRPr="002949CC">
        <w:rPr>
          <w:rStyle w:val="Strong"/>
          <w:b w:val="0"/>
          <w:bCs w:val="0"/>
          <w:color w:val="000000" w:themeColor="text1"/>
        </w:rPr>
        <w:t xml:space="preserve"> </w:t>
      </w:r>
      <w:r w:rsidR="004F039F" w:rsidRPr="002949CC">
        <w:rPr>
          <w:rStyle w:val="Strong"/>
          <w:rFonts w:eastAsiaTheme="majorEastAsia"/>
          <w:b w:val="0"/>
          <w:bCs w:val="0"/>
          <w:color w:val="000000" w:themeColor="text1"/>
        </w:rPr>
        <w:t>QKK-së”.</w:t>
      </w:r>
    </w:p>
    <w:p w14:paraId="5E46E18A" w14:textId="081FA116" w:rsidR="00675A0D" w:rsidRPr="002949CC" w:rsidRDefault="00675A0D" w:rsidP="00350C8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2949CC">
        <w:rPr>
          <w:rStyle w:val="Strong"/>
          <w:rFonts w:eastAsiaTheme="majorEastAsia"/>
          <w:b w:val="0"/>
          <w:bCs w:val="0"/>
          <w:color w:val="000000"/>
        </w:rPr>
        <w:t xml:space="preserve">Cdo dokument tjetër mbështetës cilësuar në </w:t>
      </w:r>
      <w:r w:rsidR="007C33C5">
        <w:rPr>
          <w:rStyle w:val="Strong"/>
          <w:rFonts w:eastAsiaTheme="majorEastAsia"/>
          <w:b w:val="0"/>
          <w:bCs w:val="0"/>
          <w:color w:val="000000"/>
        </w:rPr>
        <w:t>marrëveshjen</w:t>
      </w:r>
      <w:r w:rsidR="00684A10" w:rsidRPr="002949CC">
        <w:rPr>
          <w:rStyle w:val="Strong"/>
          <w:rFonts w:eastAsiaTheme="majorEastAsia"/>
          <w:b w:val="0"/>
          <w:bCs w:val="0"/>
          <w:color w:val="000000"/>
        </w:rPr>
        <w:t xml:space="preserve"> e lidhur me QKK-në</w:t>
      </w:r>
      <w:r w:rsidRPr="002949CC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19788310" w14:textId="3172B0DF" w:rsidR="00F73250" w:rsidRPr="006414C0" w:rsidRDefault="00F73250" w:rsidP="00350C89">
      <w:pPr>
        <w:pStyle w:val="Heading1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414C0">
        <w:rPr>
          <w:rFonts w:ascii="Times New Roman" w:hAnsi="Times New Roman" w:cs="Times New Roman"/>
          <w:b/>
          <w:bCs/>
          <w:color w:val="000000" w:themeColor="text1"/>
        </w:rPr>
        <w:t xml:space="preserve">Shënime shpjeguese mbi </w:t>
      </w:r>
      <w:r w:rsidR="002949CC">
        <w:rPr>
          <w:rFonts w:ascii="Times New Roman" w:hAnsi="Times New Roman" w:cs="Times New Roman"/>
          <w:b/>
          <w:bCs/>
          <w:color w:val="000000" w:themeColor="text1"/>
        </w:rPr>
        <w:t>pasyqrën</w:t>
      </w:r>
      <w:r w:rsidRPr="006414C0">
        <w:rPr>
          <w:rFonts w:ascii="Times New Roman" w:hAnsi="Times New Roman" w:cs="Times New Roman"/>
          <w:b/>
          <w:bCs/>
          <w:color w:val="000000" w:themeColor="text1"/>
        </w:rPr>
        <w:t xml:space="preserve"> e shpenzimeve</w:t>
      </w:r>
    </w:p>
    <w:p w14:paraId="1E9FD752" w14:textId="1CDD0CF6" w:rsidR="00F73250" w:rsidRPr="006414C0" w:rsidRDefault="00F73250" w:rsidP="00350C89">
      <w:pPr>
        <w:pStyle w:val="NormalWeb"/>
        <w:spacing w:line="276" w:lineRule="auto"/>
        <w:jc w:val="both"/>
        <w:rPr>
          <w:color w:val="000000"/>
        </w:rPr>
      </w:pPr>
      <w:r w:rsidRPr="006414C0">
        <w:rPr>
          <w:rStyle w:val="Strong"/>
          <w:rFonts w:eastAsiaTheme="majorEastAsia"/>
          <w:b w:val="0"/>
          <w:bCs w:val="0"/>
          <w:color w:val="000000"/>
        </w:rPr>
        <w:t>Shpenzimet e kategorive të mëposhtme konsiderohen si shpenzime të papranueshme</w:t>
      </w:r>
      <w:r w:rsidR="002949CC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r w:rsidR="00684A10">
        <w:rPr>
          <w:rStyle w:val="Strong"/>
          <w:rFonts w:eastAsiaTheme="majorEastAsia"/>
          <w:b w:val="0"/>
          <w:bCs w:val="0"/>
          <w:color w:val="000000"/>
        </w:rPr>
        <w:t xml:space="preserve">/ të pajustifikuara </w:t>
      </w:r>
      <w:r w:rsidRPr="006414C0">
        <w:rPr>
          <w:rStyle w:val="Strong"/>
          <w:rFonts w:eastAsiaTheme="majorEastAsia"/>
          <w:b w:val="0"/>
          <w:bCs w:val="0"/>
          <w:color w:val="000000"/>
        </w:rPr>
        <w:t xml:space="preserve">dhe, për rrjedhojë, nuk mund të mbulohen nga </w:t>
      </w:r>
      <w:r w:rsidR="0004188C">
        <w:rPr>
          <w:rStyle w:val="Strong"/>
          <w:rFonts w:eastAsiaTheme="majorEastAsia"/>
          <w:b w:val="0"/>
          <w:bCs w:val="0"/>
          <w:color w:val="000000"/>
        </w:rPr>
        <w:t>mbështetja financiare</w:t>
      </w:r>
      <w:r w:rsidRPr="006414C0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r w:rsidR="0004188C">
        <w:rPr>
          <w:rStyle w:val="Strong"/>
          <w:rFonts w:eastAsiaTheme="majorEastAsia"/>
          <w:b w:val="0"/>
          <w:bCs w:val="0"/>
          <w:color w:val="000000"/>
        </w:rPr>
        <w:t>e</w:t>
      </w:r>
      <w:r w:rsidRPr="006414C0">
        <w:rPr>
          <w:rStyle w:val="Strong"/>
          <w:rFonts w:eastAsiaTheme="majorEastAsia"/>
          <w:b w:val="0"/>
          <w:bCs w:val="0"/>
          <w:color w:val="000000"/>
        </w:rPr>
        <w:t xml:space="preserve"> marrë për këtë projekt, sikurse janë shpenzime që nuk duhet të përfshihen në raportimin financiar.</w:t>
      </w:r>
    </w:p>
    <w:p w14:paraId="7514363C" w14:textId="77777777" w:rsidR="00F73250" w:rsidRPr="006414C0" w:rsidRDefault="00F73250" w:rsidP="00350C89">
      <w:pPr>
        <w:pStyle w:val="NormalWeb"/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>Këto shpenzime përfshijnë, por nuk kufizohen vetëm në kategoritë e mëposhtme:</w:t>
      </w:r>
    </w:p>
    <w:p w14:paraId="2155BEC3" w14:textId="71F63E7B" w:rsidR="007C33C5" w:rsidRDefault="00AD1472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Shpenzime të raportuara për të cilat</w:t>
      </w:r>
      <w:r w:rsidR="007C33C5">
        <w:rPr>
          <w:color w:val="000000"/>
        </w:rPr>
        <w:t xml:space="preserve"> emërtim</w:t>
      </w:r>
      <w:r>
        <w:rPr>
          <w:color w:val="000000"/>
        </w:rPr>
        <w:t>i nuk përputhet</w:t>
      </w:r>
      <w:r w:rsidR="007C33C5">
        <w:rPr>
          <w:color w:val="000000"/>
        </w:rPr>
        <w:t xml:space="preserve"> </w:t>
      </w:r>
      <w:r>
        <w:rPr>
          <w:color w:val="000000"/>
        </w:rPr>
        <w:t>me</w:t>
      </w:r>
      <w:r w:rsidR="007C33C5">
        <w:rPr>
          <w:color w:val="000000"/>
        </w:rPr>
        <w:t xml:space="preserve"> zëra</w:t>
      </w:r>
      <w:r>
        <w:rPr>
          <w:color w:val="000000"/>
        </w:rPr>
        <w:t>t</w:t>
      </w:r>
      <w:r w:rsidR="007C33C5">
        <w:rPr>
          <w:color w:val="000000"/>
        </w:rPr>
        <w:t xml:space="preserve"> buxhetorë të miratuar nga QKK</w:t>
      </w:r>
      <w:r>
        <w:rPr>
          <w:color w:val="000000"/>
        </w:rPr>
        <w:t>;</w:t>
      </w:r>
    </w:p>
    <w:p w14:paraId="5D8CA16B" w14:textId="1844C567" w:rsidR="00684A10" w:rsidRDefault="00684A10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Shpenzime të b</w:t>
      </w:r>
      <w:r w:rsidR="002949CC">
        <w:rPr>
          <w:color w:val="000000"/>
        </w:rPr>
        <w:t>ë</w:t>
      </w:r>
      <w:r>
        <w:rPr>
          <w:color w:val="000000"/>
        </w:rPr>
        <w:t>ra para datës së lëvrimit dhe disbursimit të fondeve</w:t>
      </w:r>
      <w:r w:rsidR="0004188C">
        <w:rPr>
          <w:color w:val="000000"/>
        </w:rPr>
        <w:t xml:space="preserve"> nga QKK</w:t>
      </w:r>
      <w:r>
        <w:rPr>
          <w:color w:val="000000"/>
        </w:rPr>
        <w:t>;</w:t>
      </w:r>
    </w:p>
    <w:p w14:paraId="237186A6" w14:textId="5F6FC2AF" w:rsidR="00F73250" w:rsidRDefault="00F73250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>Shpenzime që nuk lidhen drejtpërdrejt me aktivitetet dhe objektivat e projektit;</w:t>
      </w:r>
    </w:p>
    <w:p w14:paraId="5236185C" w14:textId="31DCFDA7" w:rsidR="00675A0D" w:rsidRPr="006414C0" w:rsidRDefault="00675A0D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Shpenzime që </w:t>
      </w:r>
      <w:r w:rsidR="00684A10">
        <w:rPr>
          <w:color w:val="000000"/>
        </w:rPr>
        <w:t>lidhen me detyrime financiare apo kontraktore me palë të tjera që nuk lidhen me realizimin e projektit;</w:t>
      </w:r>
    </w:p>
    <w:p w14:paraId="554742AE" w14:textId="6D32BCFF" w:rsidR="00F73250" w:rsidRPr="006414C0" w:rsidRDefault="00F73250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 xml:space="preserve">Shpenzime personale të përfituesit ose stafit që nuk </w:t>
      </w:r>
      <w:r w:rsidR="0004188C">
        <w:rPr>
          <w:color w:val="000000"/>
        </w:rPr>
        <w:t>lidhen</w:t>
      </w:r>
      <w:r w:rsidRPr="006414C0">
        <w:rPr>
          <w:color w:val="000000"/>
        </w:rPr>
        <w:t xml:space="preserve"> me zbatimin e kontratës</w:t>
      </w:r>
      <w:r w:rsidR="0004188C">
        <w:rPr>
          <w:color w:val="000000"/>
        </w:rPr>
        <w:t xml:space="preserve"> me QKK</w:t>
      </w:r>
      <w:r w:rsidRPr="006414C0">
        <w:rPr>
          <w:color w:val="000000"/>
        </w:rPr>
        <w:t>;</w:t>
      </w:r>
    </w:p>
    <w:p w14:paraId="29D5E5C7" w14:textId="03880C44" w:rsidR="00F73250" w:rsidRPr="006414C0" w:rsidRDefault="00F73250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>Shpenzime të pajustifikuara me dokumentacion përkatës financiar (fatura</w:t>
      </w:r>
      <w:r w:rsidR="00792E3C">
        <w:rPr>
          <w:color w:val="000000"/>
        </w:rPr>
        <w:t xml:space="preserve"> fiskale</w:t>
      </w:r>
      <w:r w:rsidRPr="006414C0">
        <w:rPr>
          <w:color w:val="000000"/>
        </w:rPr>
        <w:t>, kontrata, kuponë tatimorë, etj.);</w:t>
      </w:r>
    </w:p>
    <w:p w14:paraId="45C5929C" w14:textId="2818D280" w:rsidR="00F73250" w:rsidRPr="006414C0" w:rsidRDefault="00F73250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>Shpenzime të tilla si taksa vendore,</w:t>
      </w:r>
      <w:r w:rsidR="007B1701">
        <w:rPr>
          <w:color w:val="000000"/>
        </w:rPr>
        <w:t xml:space="preserve"> apo</w:t>
      </w:r>
      <w:r w:rsidRPr="006414C0">
        <w:rPr>
          <w:color w:val="000000"/>
        </w:rPr>
        <w:t xml:space="preserve"> </w:t>
      </w:r>
      <w:r w:rsidR="007B1701">
        <w:rPr>
          <w:color w:val="000000"/>
        </w:rPr>
        <w:t>tarifa</w:t>
      </w:r>
      <w:r w:rsidR="004375FB">
        <w:rPr>
          <w:color w:val="000000"/>
        </w:rPr>
        <w:t xml:space="preserve"> administrative, tarifa</w:t>
      </w:r>
      <w:r w:rsidR="007B1701">
        <w:rPr>
          <w:color w:val="000000"/>
        </w:rPr>
        <w:t xml:space="preserve"> aplikimi, shërbimi</w:t>
      </w:r>
      <w:r w:rsidR="004375FB">
        <w:rPr>
          <w:color w:val="000000"/>
        </w:rPr>
        <w:t xml:space="preserve"> </w:t>
      </w:r>
      <w:r w:rsidR="007B1701">
        <w:rPr>
          <w:color w:val="000000"/>
        </w:rPr>
        <w:t>e konsulenca që nuk lidhen drejtpërsëdrejti me zbatimin e projektit</w:t>
      </w:r>
      <w:r w:rsidRPr="006414C0">
        <w:rPr>
          <w:color w:val="000000"/>
        </w:rPr>
        <w:t>;</w:t>
      </w:r>
    </w:p>
    <w:p w14:paraId="0DDCD199" w14:textId="77777777" w:rsidR="00F73250" w:rsidRPr="006414C0" w:rsidRDefault="00F73250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>Gjoba, penalitete, shpenzime ligjore ose kosto të tjera që rrjedhin nga shkelja e ligjit;</w:t>
      </w:r>
    </w:p>
    <w:p w14:paraId="6B6186F0" w14:textId="77777777" w:rsidR="00F73250" w:rsidRPr="006414C0" w:rsidRDefault="00F73250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>Interesa mbi borxhe ose shpenzime të tjera financiare të ngjashme;</w:t>
      </w:r>
    </w:p>
    <w:p w14:paraId="17829369" w14:textId="3419017D" w:rsidR="00F73250" w:rsidRPr="006414C0" w:rsidRDefault="00F73250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 xml:space="preserve">Shpenzime të </w:t>
      </w:r>
      <w:r w:rsidR="002949CC">
        <w:rPr>
          <w:color w:val="000000"/>
        </w:rPr>
        <w:t xml:space="preserve">shërbimeve, </w:t>
      </w:r>
      <w:r w:rsidRPr="006414C0">
        <w:rPr>
          <w:color w:val="000000"/>
        </w:rPr>
        <w:t>pajisjeve apo investimeve që nuk janë të parashikuara në buxhetin/preventivin e miratuar;</w:t>
      </w:r>
    </w:p>
    <w:p w14:paraId="075DDE1E" w14:textId="37AE11F3" w:rsidR="00F73250" w:rsidRDefault="00F73250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 w:rsidRPr="006414C0">
        <w:rPr>
          <w:color w:val="000000"/>
        </w:rPr>
        <w:t>Shpenzime të dyfishta të raportuara ose të financuara njëkohësisht nga burime të tjera</w:t>
      </w:r>
      <w:r w:rsidR="00424314" w:rsidRPr="006414C0">
        <w:rPr>
          <w:color w:val="000000"/>
        </w:rPr>
        <w:t xml:space="preserve"> që nuk është QKK-ja</w:t>
      </w:r>
      <w:r w:rsidR="00792E3C">
        <w:rPr>
          <w:color w:val="000000"/>
        </w:rPr>
        <w:t>;</w:t>
      </w:r>
    </w:p>
    <w:p w14:paraId="390E569F" w14:textId="716E5399" w:rsidR="00792E3C" w:rsidRPr="00792E3C" w:rsidRDefault="00792E3C" w:rsidP="00792E3C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Humbjet nga kursi i këmbimit valuator (aty ku aplikohet) apo nga transfertat bankare;</w:t>
      </w:r>
    </w:p>
    <w:p w14:paraId="0BA6ECDB" w14:textId="2EDD6F8C" w:rsidR="0004188C" w:rsidRPr="006414C0" w:rsidRDefault="0004188C" w:rsidP="00350C89">
      <w:pPr>
        <w:pStyle w:val="NormalWeb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Cdo shpenzim tjetër që nuk përputhet me buxhetin e fundit të miratuar nga QKK. </w:t>
      </w:r>
    </w:p>
    <w:p w14:paraId="7AD08FDC" w14:textId="2B02FA6A" w:rsidR="00BA176C" w:rsidRPr="006414C0" w:rsidRDefault="00BA176C" w:rsidP="00350C89">
      <w:pPr>
        <w:spacing w:line="276" w:lineRule="auto"/>
        <w:rPr>
          <w:b/>
          <w:bCs/>
          <w:color w:val="000000" w:themeColor="text1"/>
        </w:rPr>
      </w:pPr>
    </w:p>
    <w:sectPr w:rsidR="00BA176C" w:rsidRPr="006414C0" w:rsidSect="0006411D">
      <w:pgSz w:w="12240" w:h="15840"/>
      <w:pgMar w:top="1440" w:right="1440" w:bottom="14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EFD7" w14:textId="77777777" w:rsidR="00792EB2" w:rsidRDefault="00792EB2" w:rsidP="00773A03">
      <w:r>
        <w:separator/>
      </w:r>
    </w:p>
  </w:endnote>
  <w:endnote w:type="continuationSeparator" w:id="0">
    <w:p w14:paraId="6C681315" w14:textId="77777777" w:rsidR="00792EB2" w:rsidRDefault="00792EB2" w:rsidP="0077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89AF" w14:textId="77777777" w:rsidR="008B3C9C" w:rsidRDefault="008B3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8A71" w14:textId="77777777" w:rsidR="008B3C9C" w:rsidRDefault="008B3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F639" w14:textId="77777777" w:rsidR="008B3C9C" w:rsidRDefault="008B3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DB16" w14:textId="77777777" w:rsidR="00792EB2" w:rsidRDefault="00792EB2" w:rsidP="00773A03">
      <w:r>
        <w:separator/>
      </w:r>
    </w:p>
  </w:footnote>
  <w:footnote w:type="continuationSeparator" w:id="0">
    <w:p w14:paraId="553C47B2" w14:textId="77777777" w:rsidR="00792EB2" w:rsidRDefault="00792EB2" w:rsidP="0077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3F03" w14:textId="1F0EB223" w:rsidR="00773A03" w:rsidRDefault="00773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467B" w14:textId="11D4AA5B" w:rsidR="00773A03" w:rsidRDefault="00773A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4A37" w14:textId="473A34F7" w:rsidR="00773A03" w:rsidRDefault="00773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555A"/>
    <w:multiLevelType w:val="multilevel"/>
    <w:tmpl w:val="3190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065FD"/>
    <w:multiLevelType w:val="multilevel"/>
    <w:tmpl w:val="B872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00AF6"/>
    <w:multiLevelType w:val="hybridMultilevel"/>
    <w:tmpl w:val="F4ECB5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D0B88"/>
    <w:multiLevelType w:val="hybridMultilevel"/>
    <w:tmpl w:val="18C80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02700"/>
    <w:multiLevelType w:val="multilevel"/>
    <w:tmpl w:val="C996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E18D9"/>
    <w:multiLevelType w:val="multilevel"/>
    <w:tmpl w:val="C4EC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51B7E"/>
    <w:multiLevelType w:val="multilevel"/>
    <w:tmpl w:val="DD1A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50F46"/>
    <w:multiLevelType w:val="multilevel"/>
    <w:tmpl w:val="6BC0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116E1"/>
    <w:multiLevelType w:val="multilevel"/>
    <w:tmpl w:val="1018D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9543162"/>
    <w:multiLevelType w:val="multilevel"/>
    <w:tmpl w:val="7192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C360C"/>
    <w:multiLevelType w:val="hybridMultilevel"/>
    <w:tmpl w:val="5416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27B1B"/>
    <w:multiLevelType w:val="multilevel"/>
    <w:tmpl w:val="2B8E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D4688"/>
    <w:multiLevelType w:val="hybridMultilevel"/>
    <w:tmpl w:val="35CC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EA71CC"/>
    <w:multiLevelType w:val="hybridMultilevel"/>
    <w:tmpl w:val="47B08F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020E2"/>
    <w:multiLevelType w:val="hybridMultilevel"/>
    <w:tmpl w:val="5F02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94C72"/>
    <w:multiLevelType w:val="multilevel"/>
    <w:tmpl w:val="1080734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0368A7"/>
    <w:multiLevelType w:val="multilevel"/>
    <w:tmpl w:val="1A86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8458CE"/>
    <w:multiLevelType w:val="hybridMultilevel"/>
    <w:tmpl w:val="382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43C8E"/>
    <w:multiLevelType w:val="multilevel"/>
    <w:tmpl w:val="A8E8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930815">
    <w:abstractNumId w:val="8"/>
  </w:num>
  <w:num w:numId="2" w16cid:durableId="284428054">
    <w:abstractNumId w:val="15"/>
  </w:num>
  <w:num w:numId="3" w16cid:durableId="1867524167">
    <w:abstractNumId w:val="14"/>
  </w:num>
  <w:num w:numId="4" w16cid:durableId="1862550226">
    <w:abstractNumId w:val="13"/>
  </w:num>
  <w:num w:numId="5" w16cid:durableId="1716536710">
    <w:abstractNumId w:val="11"/>
  </w:num>
  <w:num w:numId="6" w16cid:durableId="1410812749">
    <w:abstractNumId w:val="9"/>
  </w:num>
  <w:num w:numId="7" w16cid:durableId="693656983">
    <w:abstractNumId w:val="0"/>
  </w:num>
  <w:num w:numId="8" w16cid:durableId="2039502397">
    <w:abstractNumId w:val="1"/>
  </w:num>
  <w:num w:numId="9" w16cid:durableId="1514342242">
    <w:abstractNumId w:val="4"/>
  </w:num>
  <w:num w:numId="10" w16cid:durableId="1193035286">
    <w:abstractNumId w:val="17"/>
  </w:num>
  <w:num w:numId="11" w16cid:durableId="162085757">
    <w:abstractNumId w:val="18"/>
  </w:num>
  <w:num w:numId="12" w16cid:durableId="1329941526">
    <w:abstractNumId w:val="3"/>
  </w:num>
  <w:num w:numId="13" w16cid:durableId="609438761">
    <w:abstractNumId w:val="2"/>
  </w:num>
  <w:num w:numId="14" w16cid:durableId="591666734">
    <w:abstractNumId w:val="16"/>
  </w:num>
  <w:num w:numId="15" w16cid:durableId="174808493">
    <w:abstractNumId w:val="6"/>
  </w:num>
  <w:num w:numId="16" w16cid:durableId="1677461749">
    <w:abstractNumId w:val="12"/>
  </w:num>
  <w:num w:numId="17" w16cid:durableId="1294171253">
    <w:abstractNumId w:val="10"/>
  </w:num>
  <w:num w:numId="18" w16cid:durableId="981233469">
    <w:abstractNumId w:val="7"/>
  </w:num>
  <w:num w:numId="19" w16cid:durableId="555358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0C"/>
    <w:rsid w:val="00000F32"/>
    <w:rsid w:val="000070EA"/>
    <w:rsid w:val="00036A72"/>
    <w:rsid w:val="0004188C"/>
    <w:rsid w:val="0004334D"/>
    <w:rsid w:val="0006411D"/>
    <w:rsid w:val="00064740"/>
    <w:rsid w:val="00075FCA"/>
    <w:rsid w:val="000A225C"/>
    <w:rsid w:val="000A2418"/>
    <w:rsid w:val="000E77B5"/>
    <w:rsid w:val="001109FB"/>
    <w:rsid w:val="0011274C"/>
    <w:rsid w:val="00117A39"/>
    <w:rsid w:val="001239C5"/>
    <w:rsid w:val="0012698F"/>
    <w:rsid w:val="00130626"/>
    <w:rsid w:val="00140CFF"/>
    <w:rsid w:val="0014220C"/>
    <w:rsid w:val="001550A7"/>
    <w:rsid w:val="0018422D"/>
    <w:rsid w:val="001C47E4"/>
    <w:rsid w:val="0020591F"/>
    <w:rsid w:val="00214763"/>
    <w:rsid w:val="002148AB"/>
    <w:rsid w:val="0022385D"/>
    <w:rsid w:val="002575A7"/>
    <w:rsid w:val="00274E3C"/>
    <w:rsid w:val="002949CC"/>
    <w:rsid w:val="002F0EF5"/>
    <w:rsid w:val="002F35BD"/>
    <w:rsid w:val="003029D9"/>
    <w:rsid w:val="00315BF6"/>
    <w:rsid w:val="00332B30"/>
    <w:rsid w:val="00332FB5"/>
    <w:rsid w:val="00350C89"/>
    <w:rsid w:val="003569F0"/>
    <w:rsid w:val="00362A85"/>
    <w:rsid w:val="003904B5"/>
    <w:rsid w:val="003A2CA1"/>
    <w:rsid w:val="003A4080"/>
    <w:rsid w:val="003A457F"/>
    <w:rsid w:val="003B511E"/>
    <w:rsid w:val="003D2B5E"/>
    <w:rsid w:val="003E1308"/>
    <w:rsid w:val="003E295E"/>
    <w:rsid w:val="003E59FC"/>
    <w:rsid w:val="003F393A"/>
    <w:rsid w:val="0041333F"/>
    <w:rsid w:val="00424314"/>
    <w:rsid w:val="004375FB"/>
    <w:rsid w:val="00443A01"/>
    <w:rsid w:val="004556DA"/>
    <w:rsid w:val="00455E9F"/>
    <w:rsid w:val="004613F3"/>
    <w:rsid w:val="00471D09"/>
    <w:rsid w:val="004C7BB5"/>
    <w:rsid w:val="004E0D33"/>
    <w:rsid w:val="004F039F"/>
    <w:rsid w:val="004F240C"/>
    <w:rsid w:val="005121F0"/>
    <w:rsid w:val="005137AF"/>
    <w:rsid w:val="00551DA7"/>
    <w:rsid w:val="005D6BB6"/>
    <w:rsid w:val="00617134"/>
    <w:rsid w:val="00626828"/>
    <w:rsid w:val="0064047D"/>
    <w:rsid w:val="006414C0"/>
    <w:rsid w:val="006440C8"/>
    <w:rsid w:val="00647BD1"/>
    <w:rsid w:val="00657DCB"/>
    <w:rsid w:val="006719FC"/>
    <w:rsid w:val="00675A0D"/>
    <w:rsid w:val="00684A10"/>
    <w:rsid w:val="00710723"/>
    <w:rsid w:val="00750EBA"/>
    <w:rsid w:val="00762DFD"/>
    <w:rsid w:val="00773A03"/>
    <w:rsid w:val="00776526"/>
    <w:rsid w:val="00782397"/>
    <w:rsid w:val="00792E3C"/>
    <w:rsid w:val="00792EB2"/>
    <w:rsid w:val="007A106B"/>
    <w:rsid w:val="007B1701"/>
    <w:rsid w:val="007C33C5"/>
    <w:rsid w:val="007C5FB1"/>
    <w:rsid w:val="00813183"/>
    <w:rsid w:val="00821A9E"/>
    <w:rsid w:val="0082758B"/>
    <w:rsid w:val="00833ACE"/>
    <w:rsid w:val="00834454"/>
    <w:rsid w:val="008A4586"/>
    <w:rsid w:val="008B3C9C"/>
    <w:rsid w:val="008C2A9F"/>
    <w:rsid w:val="008D20F5"/>
    <w:rsid w:val="008D3903"/>
    <w:rsid w:val="00912146"/>
    <w:rsid w:val="00912BF4"/>
    <w:rsid w:val="00915672"/>
    <w:rsid w:val="00941B45"/>
    <w:rsid w:val="00944FA0"/>
    <w:rsid w:val="009536C1"/>
    <w:rsid w:val="00962C71"/>
    <w:rsid w:val="00980BBB"/>
    <w:rsid w:val="009949B3"/>
    <w:rsid w:val="00995D64"/>
    <w:rsid w:val="009A51C9"/>
    <w:rsid w:val="009B4A43"/>
    <w:rsid w:val="009D0104"/>
    <w:rsid w:val="00A37DE7"/>
    <w:rsid w:val="00A67304"/>
    <w:rsid w:val="00A849C9"/>
    <w:rsid w:val="00A85CE6"/>
    <w:rsid w:val="00A90E86"/>
    <w:rsid w:val="00A935EE"/>
    <w:rsid w:val="00AA203C"/>
    <w:rsid w:val="00AA3E82"/>
    <w:rsid w:val="00AD1472"/>
    <w:rsid w:val="00AD783D"/>
    <w:rsid w:val="00AF4076"/>
    <w:rsid w:val="00B212C1"/>
    <w:rsid w:val="00B37AEC"/>
    <w:rsid w:val="00B40C7E"/>
    <w:rsid w:val="00B5552E"/>
    <w:rsid w:val="00B81701"/>
    <w:rsid w:val="00B86AE9"/>
    <w:rsid w:val="00BA176C"/>
    <w:rsid w:val="00BB736E"/>
    <w:rsid w:val="00BC7F5D"/>
    <w:rsid w:val="00C10B52"/>
    <w:rsid w:val="00C13695"/>
    <w:rsid w:val="00C319BC"/>
    <w:rsid w:val="00C669C1"/>
    <w:rsid w:val="00C97956"/>
    <w:rsid w:val="00CD17F6"/>
    <w:rsid w:val="00CE0FA1"/>
    <w:rsid w:val="00CE6BE5"/>
    <w:rsid w:val="00D13808"/>
    <w:rsid w:val="00D27C67"/>
    <w:rsid w:val="00D51751"/>
    <w:rsid w:val="00D578A0"/>
    <w:rsid w:val="00D85D10"/>
    <w:rsid w:val="00D87252"/>
    <w:rsid w:val="00D961B3"/>
    <w:rsid w:val="00DB3F3A"/>
    <w:rsid w:val="00DB41F0"/>
    <w:rsid w:val="00DF0072"/>
    <w:rsid w:val="00DF4990"/>
    <w:rsid w:val="00DF6526"/>
    <w:rsid w:val="00E0364B"/>
    <w:rsid w:val="00E2229B"/>
    <w:rsid w:val="00E25C66"/>
    <w:rsid w:val="00E27BDE"/>
    <w:rsid w:val="00E62906"/>
    <w:rsid w:val="00E86252"/>
    <w:rsid w:val="00EB0DBB"/>
    <w:rsid w:val="00EB4CC1"/>
    <w:rsid w:val="00EB760E"/>
    <w:rsid w:val="00ED1E3E"/>
    <w:rsid w:val="00EE1681"/>
    <w:rsid w:val="00F0400A"/>
    <w:rsid w:val="00F11246"/>
    <w:rsid w:val="00F729C4"/>
    <w:rsid w:val="00F73035"/>
    <w:rsid w:val="00F73250"/>
    <w:rsid w:val="00F766A9"/>
    <w:rsid w:val="00F80C82"/>
    <w:rsid w:val="00F977D5"/>
    <w:rsid w:val="00FB3BB5"/>
    <w:rsid w:val="00FB4A4B"/>
    <w:rsid w:val="00FC4F00"/>
    <w:rsid w:val="00F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3A784"/>
  <w15:chartTrackingRefBased/>
  <w15:docId w15:val="{C228A695-93C6-1F41-894B-805E35F9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4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2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03"/>
  </w:style>
  <w:style w:type="paragraph" w:styleId="Footer">
    <w:name w:val="footer"/>
    <w:basedOn w:val="Normal"/>
    <w:link w:val="FooterChar"/>
    <w:uiPriority w:val="99"/>
    <w:unhideWhenUsed/>
    <w:rsid w:val="0077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03"/>
  </w:style>
  <w:style w:type="paragraph" w:styleId="BodyText">
    <w:name w:val="Body Text"/>
    <w:basedOn w:val="Normal"/>
    <w:link w:val="BodyTextChar"/>
    <w:uiPriority w:val="99"/>
    <w:qFormat/>
    <w:rsid w:val="00773A03"/>
    <w:pPr>
      <w:widowControl w:val="0"/>
      <w:autoSpaceDE w:val="0"/>
      <w:autoSpaceDN w:val="0"/>
      <w:spacing w:before="120" w:after="120"/>
      <w:jc w:val="both"/>
    </w:pPr>
    <w:rPr>
      <w:szCs w:val="22"/>
      <w:lang w:val="sq-AL"/>
    </w:rPr>
  </w:style>
  <w:style w:type="character" w:customStyle="1" w:styleId="BodyTextChar">
    <w:name w:val="Body Text Char"/>
    <w:basedOn w:val="DefaultParagraphFont"/>
    <w:link w:val="BodyText"/>
    <w:uiPriority w:val="99"/>
    <w:rsid w:val="00773A03"/>
    <w:rPr>
      <w:rFonts w:ascii="Times New Roman" w:eastAsia="Times New Roman" w:hAnsi="Times New Roman" w:cs="Times New Roman"/>
      <w:kern w:val="0"/>
      <w:szCs w:val="22"/>
      <w:lang w:val="sq-AL"/>
      <w14:ligatures w14:val="none"/>
    </w:rPr>
  </w:style>
  <w:style w:type="table" w:styleId="TableGrid">
    <w:name w:val="Table Grid"/>
    <w:basedOn w:val="TableNormal"/>
    <w:uiPriority w:val="59"/>
    <w:rsid w:val="0077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3A0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2"/>
      <w:lang w:val="sq-AL"/>
      <w14:ligatures w14:val="none"/>
    </w:rPr>
  </w:style>
  <w:style w:type="paragraph" w:styleId="NormalWeb">
    <w:name w:val="Normal (Web)"/>
    <w:basedOn w:val="Normal"/>
    <w:uiPriority w:val="99"/>
    <w:unhideWhenUsed/>
    <w:rsid w:val="0078239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82397"/>
    <w:rPr>
      <w:b/>
      <w:bCs/>
    </w:rPr>
  </w:style>
  <w:style w:type="character" w:customStyle="1" w:styleId="apple-converted-space">
    <w:name w:val="apple-converted-space"/>
    <w:basedOn w:val="DefaultParagraphFont"/>
    <w:rsid w:val="00782397"/>
  </w:style>
  <w:style w:type="paragraph" w:customStyle="1" w:styleId="p1">
    <w:name w:val="p1"/>
    <w:basedOn w:val="Normal"/>
    <w:rsid w:val="00362A85"/>
    <w:rPr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0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06B"/>
    <w:rPr>
      <w:vertAlign w:val="superscript"/>
    </w:rPr>
  </w:style>
  <w:style w:type="character" w:customStyle="1" w:styleId="markedcontent">
    <w:name w:val="markedcontent"/>
    <w:basedOn w:val="DefaultParagraphFont"/>
    <w:rsid w:val="007A106B"/>
  </w:style>
  <w:style w:type="character" w:styleId="CommentReference">
    <w:name w:val="annotation reference"/>
    <w:basedOn w:val="DefaultParagraphFont"/>
    <w:uiPriority w:val="99"/>
    <w:semiHidden/>
    <w:unhideWhenUsed/>
    <w:rsid w:val="007A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06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6AE9"/>
    <w:rPr>
      <w:i/>
      <w:iCs/>
    </w:rPr>
  </w:style>
  <w:style w:type="character" w:styleId="Hyperlink">
    <w:name w:val="Hyperlink"/>
    <w:basedOn w:val="DefaultParagraphFont"/>
    <w:uiPriority w:val="99"/>
    <w:unhideWhenUsed/>
    <w:rsid w:val="00BA1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A43"/>
    <w:rPr>
      <w:color w:val="954F72" w:themeColor="followedHyperlink"/>
      <w:u w:val="single"/>
    </w:rPr>
  </w:style>
  <w:style w:type="table" w:styleId="GridTable3-Accent2">
    <w:name w:val="Grid Table 3 Accent 2"/>
    <w:basedOn w:val="TableNormal"/>
    <w:uiPriority w:val="48"/>
    <w:rsid w:val="009D01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9D010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6">
    <w:name w:val="Grid Table 3 Accent 6"/>
    <w:basedOn w:val="TableNormal"/>
    <w:uiPriority w:val="48"/>
    <w:rsid w:val="009D01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customStyle="1" w:styleId="S">
    <w:name w:val="S"/>
    <w:basedOn w:val="Normal"/>
    <w:rsid w:val="0062682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MS Mincho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499B4F-044E-7141-8121-33F9A92A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Regina Vathi</cp:lastModifiedBy>
  <cp:revision>42</cp:revision>
  <dcterms:created xsi:type="dcterms:W3CDTF">2025-09-17T09:30:00Z</dcterms:created>
  <dcterms:modified xsi:type="dcterms:W3CDTF">2025-09-22T13:49:00Z</dcterms:modified>
</cp:coreProperties>
</file>